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710E" w:rsidRPr="005C18A6" w:rsidRDefault="00CE710E" w:rsidP="00AC76B0">
      <w:pPr>
        <w:jc w:val="both"/>
        <w:rPr>
          <w:rFonts w:cstheme="minorHAnsi"/>
        </w:rPr>
      </w:pPr>
    </w:p>
    <w:p w:rsidR="005A2F9D" w:rsidRPr="005C18A6" w:rsidRDefault="00A2426C" w:rsidP="007C1F10">
      <w:pPr>
        <w:shd w:val="clear" w:color="auto" w:fill="FFFFFF"/>
        <w:spacing w:before="100" w:beforeAutospacing="1" w:after="100" w:afterAutospacing="1" w:line="240" w:lineRule="auto"/>
        <w:jc w:val="center"/>
        <w:rPr>
          <w:rFonts w:eastAsia="Times New Roman" w:cstheme="minorHAnsi"/>
          <w:b/>
          <w:bCs/>
          <w:color w:val="000000"/>
          <w:sz w:val="28"/>
          <w:szCs w:val="28"/>
          <w:lang w:eastAsia="pl-PL"/>
        </w:rPr>
      </w:pPr>
      <w:r w:rsidRPr="005C18A6">
        <w:rPr>
          <w:rFonts w:eastAsia="Times New Roman" w:cstheme="minorHAnsi"/>
          <w:b/>
          <w:bCs/>
          <w:color w:val="000000"/>
          <w:sz w:val="28"/>
          <w:szCs w:val="28"/>
          <w:lang w:eastAsia="pl-PL"/>
        </w:rPr>
        <w:t>DEKLARACJA DOSTĘPNOŚCI</w:t>
      </w:r>
    </w:p>
    <w:p w:rsidR="00A2426C" w:rsidRPr="005C18A6" w:rsidRDefault="00A2426C" w:rsidP="005C18A6">
      <w:pPr>
        <w:pStyle w:val="NormalnyWeb"/>
        <w:shd w:val="clear" w:color="auto" w:fill="FFFFFF"/>
        <w:jc w:val="center"/>
        <w:rPr>
          <w:rFonts w:asciiTheme="minorHAnsi" w:hAnsiTheme="minorHAnsi" w:cstheme="minorHAnsi"/>
          <w:b/>
          <w:color w:val="000000"/>
          <w:sz w:val="22"/>
          <w:szCs w:val="22"/>
        </w:rPr>
      </w:pPr>
      <w:r w:rsidRPr="00A2426C">
        <w:rPr>
          <w:rFonts w:asciiTheme="minorHAnsi" w:hAnsiTheme="minorHAnsi" w:cstheme="minorHAnsi"/>
          <w:b/>
          <w:bCs/>
          <w:color w:val="000000"/>
          <w:sz w:val="22"/>
          <w:szCs w:val="22"/>
        </w:rPr>
        <w:t>Deklaracja dostępności strony podmiotowej Biuletynu Informacji Publicznej </w:t>
      </w:r>
      <w:r w:rsidRPr="005C18A6">
        <w:rPr>
          <w:rFonts w:asciiTheme="minorHAnsi" w:hAnsiTheme="minorHAnsi" w:cstheme="minorHAnsi"/>
          <w:b/>
          <w:color w:val="000000"/>
          <w:sz w:val="22"/>
          <w:szCs w:val="22"/>
        </w:rPr>
        <w:t>Nadwiślańskiego Oddziału Straży Granicznej</w:t>
      </w:r>
      <w:r w:rsidR="00CC4F1B">
        <w:rPr>
          <w:rFonts w:asciiTheme="minorHAnsi" w:hAnsiTheme="minorHAnsi" w:cstheme="minorHAnsi"/>
          <w:b/>
          <w:color w:val="000000"/>
          <w:sz w:val="22"/>
          <w:szCs w:val="22"/>
        </w:rPr>
        <w:t xml:space="preserve"> im. Powstania Warszawskiego</w:t>
      </w:r>
    </w:p>
    <w:p w:rsidR="007C1F10" w:rsidRDefault="007C1F10" w:rsidP="00A2426C">
      <w:pPr>
        <w:pStyle w:val="NormalnyWeb"/>
        <w:shd w:val="clear" w:color="auto" w:fill="FFFFFF"/>
        <w:rPr>
          <w:rFonts w:asciiTheme="minorHAnsi" w:hAnsiTheme="minorHAnsi" w:cstheme="minorHAnsi"/>
          <w:b/>
          <w:i/>
          <w:color w:val="000000"/>
          <w:sz w:val="22"/>
          <w:szCs w:val="22"/>
        </w:rPr>
      </w:pPr>
    </w:p>
    <w:p w:rsidR="005C18A6" w:rsidRPr="00E11BAE" w:rsidRDefault="00E11BAE" w:rsidP="00A2426C">
      <w:pPr>
        <w:pStyle w:val="NormalnyWeb"/>
        <w:shd w:val="clear" w:color="auto" w:fill="FFFFFF"/>
        <w:rPr>
          <w:rFonts w:asciiTheme="minorHAnsi" w:hAnsiTheme="minorHAnsi" w:cstheme="minorHAnsi"/>
          <w:b/>
          <w:i/>
          <w:color w:val="000000"/>
          <w:sz w:val="22"/>
          <w:szCs w:val="22"/>
        </w:rPr>
      </w:pPr>
      <w:r w:rsidRPr="00E11BAE">
        <w:rPr>
          <w:rFonts w:asciiTheme="minorHAnsi" w:hAnsiTheme="minorHAnsi" w:cstheme="minorHAnsi"/>
          <w:b/>
          <w:i/>
          <w:color w:val="000000"/>
          <w:sz w:val="22"/>
          <w:szCs w:val="22"/>
        </w:rPr>
        <w:t xml:space="preserve">WSTĘP DEKLARACJI </w:t>
      </w:r>
    </w:p>
    <w:p w:rsidR="00E11BAE" w:rsidRPr="005C18A6" w:rsidRDefault="00C1533C" w:rsidP="00C1533C">
      <w:pPr>
        <w:jc w:val="both"/>
        <w:rPr>
          <w:rFonts w:cstheme="minorHAnsi"/>
        </w:rPr>
      </w:pPr>
      <w:r w:rsidRPr="005C18A6">
        <w:rPr>
          <w:rFonts w:cstheme="minorHAnsi"/>
        </w:rPr>
        <w:t xml:space="preserve">Nadwiślański Oddział Straży Granicznej zobowiązuje się zapewnić dostępność strony internetowej </w:t>
      </w:r>
      <w:hyperlink r:id="rId5" w:history="1">
        <w:r w:rsidRPr="005C18A6">
          <w:rPr>
            <w:rStyle w:val="Hipercze"/>
            <w:rFonts w:cstheme="minorHAnsi"/>
          </w:rPr>
          <w:t>https://www.nadwislanski.strazgraniczna.pl</w:t>
        </w:r>
      </w:hyperlink>
      <w:r w:rsidRPr="005C18A6">
        <w:rPr>
          <w:rFonts w:cstheme="minorHAnsi"/>
        </w:rPr>
        <w:t xml:space="preserve"> zgodnie z ustawą z dnia 4 kwietnia 2019 r. o dostępności cyfrowej stron internetowych i aplikacji mobilnych podmiotów publicznych. </w:t>
      </w:r>
      <w:r w:rsidR="00E11BAE">
        <w:rPr>
          <w:rFonts w:cstheme="minorHAnsi"/>
        </w:rPr>
        <w:t xml:space="preserve">Oświadczenie w sprawie dostępności ma zastosowanie do strony internetowej </w:t>
      </w:r>
      <w:hyperlink r:id="rId6" w:history="1">
        <w:r w:rsidR="00E11BAE" w:rsidRPr="001E6FC9">
          <w:rPr>
            <w:rStyle w:val="Hipercze"/>
            <w:rFonts w:cstheme="minorHAnsi"/>
          </w:rPr>
          <w:t>https://bip.nadwislanski.strazgraniczna.pl/</w:t>
        </w:r>
      </w:hyperlink>
      <w:r w:rsidR="00E70ECD">
        <w:rPr>
          <w:rStyle w:val="Hipercze"/>
          <w:rFonts w:cstheme="minorHAnsi"/>
        </w:rPr>
        <w:t>.</w:t>
      </w:r>
    </w:p>
    <w:p w:rsidR="00C1533C" w:rsidRPr="00E11BAE" w:rsidRDefault="00E11BAE" w:rsidP="00A2426C">
      <w:pPr>
        <w:pStyle w:val="NormalnyWeb"/>
        <w:shd w:val="clear" w:color="auto" w:fill="FFFFFF"/>
        <w:rPr>
          <w:rFonts w:asciiTheme="minorHAnsi" w:hAnsiTheme="minorHAnsi" w:cstheme="minorHAnsi"/>
          <w:b/>
          <w:i/>
          <w:color w:val="000000"/>
          <w:sz w:val="22"/>
          <w:szCs w:val="22"/>
        </w:rPr>
      </w:pPr>
      <w:r w:rsidRPr="00E11BAE">
        <w:rPr>
          <w:rFonts w:asciiTheme="minorHAnsi" w:hAnsiTheme="minorHAnsi" w:cstheme="minorHAnsi"/>
          <w:b/>
          <w:i/>
          <w:color w:val="000000"/>
          <w:sz w:val="22"/>
          <w:szCs w:val="22"/>
        </w:rPr>
        <w:t>DATY PUBLIKACJI I AKTUALIZACJI</w:t>
      </w:r>
    </w:p>
    <w:p w:rsidR="00C1533C" w:rsidRDefault="00E11BAE" w:rsidP="00A2426C">
      <w:pPr>
        <w:pStyle w:val="NormalnyWeb"/>
        <w:shd w:val="clear" w:color="auto" w:fill="FFFFFF"/>
        <w:rPr>
          <w:rFonts w:asciiTheme="minorHAnsi" w:hAnsiTheme="minorHAnsi" w:cstheme="minorHAnsi"/>
          <w:i/>
          <w:color w:val="000000"/>
          <w:sz w:val="22"/>
          <w:szCs w:val="22"/>
        </w:rPr>
      </w:pPr>
      <w:r>
        <w:rPr>
          <w:rFonts w:asciiTheme="minorHAnsi" w:hAnsiTheme="minorHAnsi" w:cstheme="minorHAnsi"/>
          <w:i/>
          <w:color w:val="000000"/>
          <w:sz w:val="22"/>
          <w:szCs w:val="22"/>
        </w:rPr>
        <w:t xml:space="preserve">Data publikacji strony internetowej: </w:t>
      </w:r>
      <w:r w:rsidR="00146DD1">
        <w:rPr>
          <w:rFonts w:asciiTheme="minorHAnsi" w:hAnsiTheme="minorHAnsi" w:cstheme="minorHAnsi"/>
          <w:i/>
          <w:color w:val="000000"/>
          <w:sz w:val="22"/>
          <w:szCs w:val="22"/>
        </w:rPr>
        <w:t xml:space="preserve">20.06.2011 </w:t>
      </w:r>
      <w:bookmarkStart w:id="0" w:name="_GoBack"/>
      <w:bookmarkEnd w:id="0"/>
      <w:r w:rsidR="00146DD1">
        <w:rPr>
          <w:rFonts w:asciiTheme="minorHAnsi" w:hAnsiTheme="minorHAnsi" w:cstheme="minorHAnsi"/>
          <w:i/>
          <w:color w:val="000000"/>
          <w:sz w:val="22"/>
          <w:szCs w:val="22"/>
        </w:rPr>
        <w:t>r</w:t>
      </w:r>
    </w:p>
    <w:p w:rsidR="00E11BAE" w:rsidRDefault="00E11BAE" w:rsidP="00A2426C">
      <w:pPr>
        <w:pStyle w:val="NormalnyWeb"/>
        <w:shd w:val="clear" w:color="auto" w:fill="FFFFFF"/>
        <w:rPr>
          <w:rFonts w:asciiTheme="minorHAnsi" w:hAnsiTheme="minorHAnsi" w:cstheme="minorHAnsi"/>
          <w:i/>
          <w:color w:val="000000"/>
          <w:sz w:val="22"/>
          <w:szCs w:val="22"/>
        </w:rPr>
      </w:pPr>
      <w:r>
        <w:rPr>
          <w:rFonts w:asciiTheme="minorHAnsi" w:hAnsiTheme="minorHAnsi" w:cstheme="minorHAnsi"/>
          <w:i/>
          <w:color w:val="000000"/>
          <w:sz w:val="22"/>
          <w:szCs w:val="22"/>
        </w:rPr>
        <w:t>Data ostatniej aktualizacji:</w:t>
      </w:r>
      <w:r w:rsidR="00146DD1">
        <w:rPr>
          <w:rFonts w:asciiTheme="minorHAnsi" w:hAnsiTheme="minorHAnsi" w:cstheme="minorHAnsi"/>
          <w:i/>
          <w:color w:val="000000"/>
          <w:sz w:val="22"/>
          <w:szCs w:val="22"/>
        </w:rPr>
        <w:t xml:space="preserve"> 19.03.2024 r</w:t>
      </w:r>
    </w:p>
    <w:p w:rsidR="00E11BAE" w:rsidRPr="00E11BAE" w:rsidRDefault="00E11BAE" w:rsidP="00A2426C">
      <w:pPr>
        <w:pStyle w:val="NormalnyWeb"/>
        <w:shd w:val="clear" w:color="auto" w:fill="FFFFFF"/>
        <w:rPr>
          <w:rFonts w:asciiTheme="minorHAnsi" w:hAnsiTheme="minorHAnsi" w:cstheme="minorHAnsi"/>
          <w:b/>
          <w:i/>
          <w:color w:val="000000"/>
          <w:sz w:val="22"/>
          <w:szCs w:val="22"/>
        </w:rPr>
      </w:pPr>
      <w:r w:rsidRPr="00E11BAE">
        <w:rPr>
          <w:rFonts w:asciiTheme="minorHAnsi" w:hAnsiTheme="minorHAnsi" w:cstheme="minorHAnsi"/>
          <w:b/>
          <w:i/>
          <w:color w:val="000000"/>
          <w:sz w:val="22"/>
          <w:szCs w:val="22"/>
        </w:rPr>
        <w:t>STATUS PO</w:t>
      </w:r>
      <w:r w:rsidR="002374FB">
        <w:rPr>
          <w:rFonts w:asciiTheme="minorHAnsi" w:hAnsiTheme="minorHAnsi" w:cstheme="minorHAnsi"/>
          <w:b/>
          <w:i/>
          <w:color w:val="000000"/>
          <w:sz w:val="22"/>
          <w:szCs w:val="22"/>
        </w:rPr>
        <w:t>D</w:t>
      </w:r>
      <w:r w:rsidRPr="00E11BAE">
        <w:rPr>
          <w:rFonts w:asciiTheme="minorHAnsi" w:hAnsiTheme="minorHAnsi" w:cstheme="minorHAnsi"/>
          <w:b/>
          <w:i/>
          <w:color w:val="000000"/>
          <w:sz w:val="22"/>
          <w:szCs w:val="22"/>
        </w:rPr>
        <w:t xml:space="preserve"> WZGLĘDEM ZGODNOŚCI Z USTAWĄ </w:t>
      </w:r>
    </w:p>
    <w:p w:rsidR="00E11BAE" w:rsidRPr="005C18A6" w:rsidRDefault="00E11BAE" w:rsidP="00E11BAE">
      <w:pPr>
        <w:jc w:val="both"/>
        <w:rPr>
          <w:rFonts w:cstheme="minorHAnsi"/>
        </w:rPr>
      </w:pPr>
      <w:r w:rsidRPr="005C18A6">
        <w:rPr>
          <w:rFonts w:cstheme="minorHAnsi"/>
        </w:rPr>
        <w:t>Strona internetowa</w:t>
      </w:r>
      <w:r w:rsidR="007C1F10">
        <w:rPr>
          <w:rFonts w:cstheme="minorHAnsi"/>
        </w:rPr>
        <w:t xml:space="preserve"> </w:t>
      </w:r>
      <w:hyperlink r:id="rId7" w:history="1">
        <w:r w:rsidR="007C1F10" w:rsidRPr="001E6FC9">
          <w:rPr>
            <w:rStyle w:val="Hipercze"/>
            <w:rFonts w:cstheme="minorHAnsi"/>
          </w:rPr>
          <w:t>https://www.nadwislanski.strazgraniczna.pl</w:t>
        </w:r>
      </w:hyperlink>
      <w:r w:rsidRPr="005C18A6">
        <w:rPr>
          <w:rFonts w:cstheme="minorHAnsi"/>
        </w:rPr>
        <w:t xml:space="preserve"> jest zgodna z ustawą z dnia 4 kwietnia 2019 r. o dostępności cyfrowej stron internetowych i aplikacji mobilnych podmiotów publicznych </w:t>
      </w:r>
      <w:r w:rsidR="009426F3">
        <w:rPr>
          <w:rFonts w:cstheme="minorHAnsi"/>
        </w:rPr>
        <w:t>za wyjątkiem poniższych wskazań:</w:t>
      </w:r>
    </w:p>
    <w:p w:rsidR="00E11BAE" w:rsidRPr="005C18A6" w:rsidRDefault="00E11BAE" w:rsidP="00B1629B">
      <w:pPr>
        <w:spacing w:after="0"/>
        <w:jc w:val="both"/>
        <w:rPr>
          <w:rFonts w:cstheme="minorHAnsi"/>
        </w:rPr>
      </w:pPr>
      <w:r w:rsidRPr="005C18A6">
        <w:rPr>
          <w:rFonts w:cstheme="minorHAnsi"/>
        </w:rPr>
        <w:t>1. zamieszczone na stronie publikacje w formie plików PDF nie są dostępne cyfrowo, bowiem:</w:t>
      </w:r>
    </w:p>
    <w:p w:rsidR="00E11BAE" w:rsidRPr="005C18A6" w:rsidRDefault="00E11BAE" w:rsidP="00B1629B">
      <w:pPr>
        <w:spacing w:after="0"/>
        <w:jc w:val="both"/>
        <w:rPr>
          <w:rFonts w:cstheme="minorHAnsi"/>
        </w:rPr>
      </w:pPr>
      <w:r w:rsidRPr="005C18A6">
        <w:rPr>
          <w:rFonts w:cstheme="minorHAnsi"/>
        </w:rPr>
        <w:t>- pochodzą z różnych źródeł,</w:t>
      </w:r>
    </w:p>
    <w:p w:rsidR="00E11BAE" w:rsidRPr="005C18A6" w:rsidRDefault="00E11BAE" w:rsidP="00B1629B">
      <w:pPr>
        <w:spacing w:after="0"/>
        <w:jc w:val="both"/>
        <w:rPr>
          <w:rFonts w:cstheme="minorHAnsi"/>
        </w:rPr>
      </w:pPr>
      <w:r w:rsidRPr="005C18A6">
        <w:rPr>
          <w:rFonts w:cstheme="minorHAnsi"/>
        </w:rPr>
        <w:t>- zostały opublikowane w oparciu o zasady przyjęte w innej instytucji,</w:t>
      </w:r>
    </w:p>
    <w:p w:rsidR="00E11BAE" w:rsidRPr="005C18A6" w:rsidRDefault="00E11BAE" w:rsidP="00B1629B">
      <w:pPr>
        <w:spacing w:after="0"/>
        <w:jc w:val="both"/>
        <w:rPr>
          <w:rFonts w:cstheme="minorHAnsi"/>
        </w:rPr>
      </w:pPr>
      <w:r w:rsidRPr="005C18A6">
        <w:rPr>
          <w:rFonts w:cstheme="minorHAnsi"/>
        </w:rPr>
        <w:t>- opublikowane zostały przed wejściem w życie ustawy o dostępności cyfrowej;</w:t>
      </w:r>
    </w:p>
    <w:p w:rsidR="00E11BAE" w:rsidRPr="005C18A6" w:rsidRDefault="00E11BAE" w:rsidP="00E11BAE">
      <w:pPr>
        <w:jc w:val="both"/>
        <w:rPr>
          <w:rFonts w:cstheme="minorHAnsi"/>
        </w:rPr>
      </w:pPr>
      <w:r w:rsidRPr="005C18A6">
        <w:rPr>
          <w:rFonts w:cstheme="minorHAnsi"/>
        </w:rPr>
        <w:t xml:space="preserve">2. niektóre multimedia zamieszczone na portalu mogą również nie posiadać napisów czy innych wymaganych elementów, np.: filmy i zdjęcia nie posiadają napisów dla osób głuchych i słabosłyszących, gdyż zostały opublikowane przed wejściem w życie ustawy o dostępności cyfrowej. </w:t>
      </w:r>
    </w:p>
    <w:p w:rsidR="00E11BAE" w:rsidRPr="005C18A6" w:rsidRDefault="00E11BAE" w:rsidP="00E11BAE">
      <w:pPr>
        <w:jc w:val="both"/>
        <w:rPr>
          <w:rFonts w:cstheme="minorHAnsi"/>
        </w:rPr>
      </w:pPr>
      <w:r w:rsidRPr="005C18A6">
        <w:rPr>
          <w:rFonts w:cstheme="minorHAnsi"/>
        </w:rPr>
        <w:t>Od dnia 23.09.2020 r. każda fotografia posiada w opisie tekst alternatywny.</w:t>
      </w:r>
    </w:p>
    <w:p w:rsidR="00E11BAE" w:rsidRDefault="002374FB" w:rsidP="00A2426C">
      <w:pPr>
        <w:pStyle w:val="NormalnyWeb"/>
        <w:shd w:val="clear" w:color="auto" w:fill="FFFFFF"/>
        <w:rPr>
          <w:rFonts w:asciiTheme="minorHAnsi" w:hAnsiTheme="minorHAnsi" w:cstheme="minorHAnsi"/>
          <w:b/>
          <w:i/>
          <w:color w:val="000000"/>
          <w:sz w:val="22"/>
          <w:szCs w:val="22"/>
        </w:rPr>
      </w:pPr>
      <w:r>
        <w:rPr>
          <w:rFonts w:asciiTheme="minorHAnsi" w:hAnsiTheme="minorHAnsi" w:cstheme="minorHAnsi"/>
          <w:b/>
          <w:i/>
          <w:color w:val="000000"/>
          <w:sz w:val="22"/>
          <w:szCs w:val="22"/>
        </w:rPr>
        <w:t xml:space="preserve">DATA SPORZĄDZENIA </w:t>
      </w:r>
      <w:r w:rsidR="00E11BAE" w:rsidRPr="00E11BAE">
        <w:rPr>
          <w:rFonts w:asciiTheme="minorHAnsi" w:hAnsiTheme="minorHAnsi" w:cstheme="minorHAnsi"/>
          <w:b/>
          <w:i/>
          <w:color w:val="000000"/>
          <w:sz w:val="22"/>
          <w:szCs w:val="22"/>
        </w:rPr>
        <w:t xml:space="preserve">DEKLARACJI I METODA OCENY DOSTĘPNOŚCI CYFROWEJ </w:t>
      </w:r>
    </w:p>
    <w:p w:rsidR="00E11BAE" w:rsidRDefault="00E11BAE" w:rsidP="00A2426C">
      <w:pPr>
        <w:pStyle w:val="NormalnyWeb"/>
        <w:shd w:val="clear" w:color="auto" w:fill="FFFFFF"/>
        <w:rPr>
          <w:rFonts w:asciiTheme="minorHAnsi" w:hAnsiTheme="minorHAnsi" w:cstheme="minorHAnsi"/>
          <w:color w:val="000000"/>
          <w:sz w:val="22"/>
          <w:szCs w:val="22"/>
        </w:rPr>
      </w:pPr>
      <w:r w:rsidRPr="00C817D8">
        <w:rPr>
          <w:rFonts w:asciiTheme="minorHAnsi" w:hAnsiTheme="minorHAnsi" w:cstheme="minorHAnsi"/>
          <w:color w:val="000000"/>
          <w:sz w:val="22"/>
          <w:szCs w:val="22"/>
        </w:rPr>
        <w:t xml:space="preserve">Oświadczenie sporządzono </w:t>
      </w:r>
      <w:r w:rsidR="00C817D8" w:rsidRPr="00C817D8">
        <w:rPr>
          <w:rFonts w:asciiTheme="minorHAnsi" w:hAnsiTheme="minorHAnsi" w:cstheme="minorHAnsi"/>
          <w:color w:val="000000"/>
          <w:sz w:val="22"/>
          <w:szCs w:val="22"/>
        </w:rPr>
        <w:t xml:space="preserve">dnia: </w:t>
      </w:r>
      <w:r w:rsidR="00B1629B">
        <w:rPr>
          <w:rFonts w:asciiTheme="minorHAnsi" w:hAnsiTheme="minorHAnsi" w:cstheme="minorHAnsi"/>
          <w:color w:val="000000"/>
          <w:sz w:val="22"/>
          <w:szCs w:val="22"/>
        </w:rPr>
        <w:t>09.12.2020r.</w:t>
      </w:r>
    </w:p>
    <w:p w:rsidR="00C817D8" w:rsidRPr="00C817D8" w:rsidRDefault="00C817D8" w:rsidP="00A2426C">
      <w:pPr>
        <w:pStyle w:val="NormalnyWeb"/>
        <w:shd w:val="clear" w:color="auto" w:fill="FFFFFF"/>
        <w:rPr>
          <w:rFonts w:asciiTheme="minorHAnsi" w:hAnsiTheme="minorHAnsi" w:cstheme="minorHAnsi"/>
          <w:color w:val="000000"/>
          <w:sz w:val="22"/>
          <w:szCs w:val="22"/>
        </w:rPr>
      </w:pPr>
      <w:r>
        <w:rPr>
          <w:rFonts w:asciiTheme="minorHAnsi" w:hAnsiTheme="minorHAnsi" w:cstheme="minorHAnsi"/>
          <w:color w:val="000000"/>
          <w:sz w:val="22"/>
          <w:szCs w:val="22"/>
        </w:rPr>
        <w:t xml:space="preserve">Deklarację sporządzono na podstawie samooceny przeprowadzonej przez podmiot publiczny.  </w:t>
      </w:r>
    </w:p>
    <w:p w:rsidR="00C1533C" w:rsidRDefault="007C1F10" w:rsidP="00A2426C">
      <w:pPr>
        <w:pStyle w:val="NormalnyWeb"/>
        <w:shd w:val="clear" w:color="auto" w:fill="FFFFFF"/>
        <w:rPr>
          <w:rFonts w:asciiTheme="minorHAnsi" w:hAnsiTheme="minorHAnsi" w:cstheme="minorHAnsi"/>
          <w:b/>
          <w:i/>
          <w:color w:val="000000"/>
          <w:sz w:val="22"/>
          <w:szCs w:val="22"/>
        </w:rPr>
      </w:pPr>
      <w:r w:rsidRPr="007C1F10">
        <w:rPr>
          <w:rFonts w:asciiTheme="minorHAnsi" w:hAnsiTheme="minorHAnsi" w:cstheme="minorHAnsi"/>
          <w:b/>
          <w:i/>
          <w:color w:val="000000"/>
          <w:sz w:val="22"/>
          <w:szCs w:val="22"/>
        </w:rPr>
        <w:t xml:space="preserve">UŁATWIENIA DOSTĘPU </w:t>
      </w:r>
    </w:p>
    <w:p w:rsidR="007C1F10" w:rsidRPr="005C18A6" w:rsidRDefault="007C1F10" w:rsidP="007C1F10">
      <w:pPr>
        <w:jc w:val="both"/>
        <w:rPr>
          <w:rFonts w:cstheme="minorHAnsi"/>
          <w:u w:val="single"/>
        </w:rPr>
      </w:pPr>
      <w:r w:rsidRPr="005C18A6">
        <w:rPr>
          <w:rFonts w:cstheme="minorHAnsi"/>
          <w:u w:val="single"/>
        </w:rPr>
        <w:t>Informacja dla użytkowników niepełnosprawnych</w:t>
      </w:r>
    </w:p>
    <w:p w:rsidR="007C1F10" w:rsidRPr="005C18A6" w:rsidRDefault="007C1F10" w:rsidP="007C1F10">
      <w:pPr>
        <w:pStyle w:val="Akapitzlist"/>
        <w:numPr>
          <w:ilvl w:val="0"/>
          <w:numId w:val="1"/>
        </w:numPr>
        <w:jc w:val="both"/>
        <w:rPr>
          <w:rFonts w:cstheme="minorHAnsi"/>
        </w:rPr>
      </w:pPr>
      <w:r w:rsidRPr="005C18A6">
        <w:rPr>
          <w:rFonts w:cstheme="minorHAnsi"/>
        </w:rPr>
        <w:t>Użytkownicy korzystający wyłącznie z klawiatury mogą swobodnie poruszać się po serwisie za pomocą klawisza Tab.</w:t>
      </w:r>
    </w:p>
    <w:p w:rsidR="007C1F10" w:rsidRPr="005C18A6" w:rsidRDefault="007C1F10" w:rsidP="007C1F10">
      <w:pPr>
        <w:pStyle w:val="Akapitzlist"/>
        <w:numPr>
          <w:ilvl w:val="0"/>
          <w:numId w:val="1"/>
        </w:numPr>
        <w:jc w:val="both"/>
        <w:rPr>
          <w:rFonts w:cstheme="minorHAnsi"/>
        </w:rPr>
      </w:pPr>
      <w:r w:rsidRPr="005C18A6">
        <w:rPr>
          <w:rFonts w:cstheme="minorHAnsi"/>
        </w:rPr>
        <w:t>Na stronie internetowej można korzystać ze standardowych skrótów klawiaturowych.</w:t>
      </w:r>
    </w:p>
    <w:p w:rsidR="007C1F10" w:rsidRPr="005C18A6" w:rsidRDefault="007C1F10" w:rsidP="007C1F10">
      <w:pPr>
        <w:pStyle w:val="Akapitzlist"/>
        <w:numPr>
          <w:ilvl w:val="0"/>
          <w:numId w:val="1"/>
        </w:numPr>
        <w:jc w:val="both"/>
        <w:rPr>
          <w:rFonts w:cstheme="minorHAnsi"/>
        </w:rPr>
      </w:pPr>
      <w:r w:rsidRPr="005C18A6">
        <w:rPr>
          <w:rFonts w:cstheme="minorHAnsi"/>
        </w:rPr>
        <w:t xml:space="preserve">Nawigacja jest też przyjazna dla osób </w:t>
      </w:r>
      <w:r w:rsidR="002374FB">
        <w:rPr>
          <w:rFonts w:cstheme="minorHAnsi"/>
        </w:rPr>
        <w:t xml:space="preserve">słabowidzących </w:t>
      </w:r>
      <w:r w:rsidRPr="005C18A6">
        <w:rPr>
          <w:rFonts w:cstheme="minorHAnsi"/>
        </w:rPr>
        <w:t>dzięki unikalnym tytułom podstron i  porządkującej funkcji nagłówków.</w:t>
      </w:r>
    </w:p>
    <w:p w:rsidR="007C1F10" w:rsidRPr="005C18A6" w:rsidRDefault="007C1F10" w:rsidP="007C1F10">
      <w:pPr>
        <w:pStyle w:val="Akapitzlist"/>
        <w:numPr>
          <w:ilvl w:val="0"/>
          <w:numId w:val="1"/>
        </w:numPr>
        <w:jc w:val="both"/>
        <w:rPr>
          <w:rFonts w:cstheme="minorHAnsi"/>
        </w:rPr>
      </w:pPr>
      <w:r w:rsidRPr="005C18A6">
        <w:rPr>
          <w:rFonts w:cstheme="minorHAnsi"/>
        </w:rPr>
        <w:lastRenderedPageBreak/>
        <w:t xml:space="preserve">W całym serwisie włączony jest tzw. fokus, czyli domyślne oznaczenie aktywnego linka czy pola formularza. Fokus przemieszcza się po wszystkich widocznych elementach aktywnych strony w logicznej kolejności – klawisz TAB. </w:t>
      </w:r>
    </w:p>
    <w:p w:rsidR="007C1F10" w:rsidRPr="005C18A6" w:rsidRDefault="007C1F10" w:rsidP="007C1F10">
      <w:pPr>
        <w:pStyle w:val="Akapitzlist"/>
        <w:numPr>
          <w:ilvl w:val="0"/>
          <w:numId w:val="1"/>
        </w:numPr>
        <w:jc w:val="both"/>
        <w:rPr>
          <w:rFonts w:cstheme="minorHAnsi"/>
        </w:rPr>
      </w:pPr>
      <w:r w:rsidRPr="005C18A6">
        <w:rPr>
          <w:rFonts w:cstheme="minorHAnsi"/>
        </w:rPr>
        <w:t xml:space="preserve">Linki – także te prowadzące do serwisów zewnętrznych – otwierają się w tym samym oknie. </w:t>
      </w:r>
    </w:p>
    <w:p w:rsidR="007C1F10" w:rsidRPr="005C18A6" w:rsidRDefault="007C1F10" w:rsidP="007C1F10">
      <w:pPr>
        <w:pStyle w:val="Akapitzlist"/>
        <w:numPr>
          <w:ilvl w:val="0"/>
          <w:numId w:val="1"/>
        </w:numPr>
        <w:jc w:val="both"/>
        <w:rPr>
          <w:rFonts w:cstheme="minorHAnsi"/>
        </w:rPr>
      </w:pPr>
      <w:r w:rsidRPr="005C18A6">
        <w:rPr>
          <w:rFonts w:cstheme="minorHAnsi"/>
        </w:rPr>
        <w:t>Kontrast tekstu do tła – dzięki temu materiały osadzone na stronie są czytelne także dla osób słabiej widzących.</w:t>
      </w:r>
    </w:p>
    <w:p w:rsidR="007C1F10" w:rsidRPr="005C18A6" w:rsidRDefault="007C1F10" w:rsidP="007C1F10">
      <w:pPr>
        <w:pStyle w:val="Akapitzlist"/>
        <w:numPr>
          <w:ilvl w:val="0"/>
          <w:numId w:val="1"/>
        </w:numPr>
        <w:jc w:val="both"/>
        <w:rPr>
          <w:rFonts w:cstheme="minorHAnsi"/>
        </w:rPr>
      </w:pPr>
      <w:r w:rsidRPr="005C18A6">
        <w:rPr>
          <w:rFonts w:cstheme="minorHAnsi"/>
        </w:rPr>
        <w:t>Staramy się pisać zrozumiałe teksty oraz formatować je w sposób zgodny z zasadami dostępności.</w:t>
      </w:r>
    </w:p>
    <w:p w:rsidR="007C1F10" w:rsidRPr="005C18A6" w:rsidRDefault="007C1F10" w:rsidP="007C1F10">
      <w:pPr>
        <w:pStyle w:val="Akapitzlist"/>
        <w:numPr>
          <w:ilvl w:val="0"/>
          <w:numId w:val="1"/>
        </w:numPr>
        <w:jc w:val="both"/>
        <w:rPr>
          <w:rFonts w:cstheme="minorHAnsi"/>
        </w:rPr>
      </w:pPr>
      <w:r w:rsidRPr="005C18A6">
        <w:rPr>
          <w:rFonts w:cstheme="minorHAnsi"/>
        </w:rPr>
        <w:t xml:space="preserve">Zdjęcia i grafiki w serwisie mają alternatywne opisy, aby ich treść była dostępna dla osób </w:t>
      </w:r>
      <w:r w:rsidR="002374FB">
        <w:rPr>
          <w:rFonts w:cstheme="minorHAnsi"/>
        </w:rPr>
        <w:t xml:space="preserve">słabowidzących </w:t>
      </w:r>
      <w:r w:rsidRPr="005C18A6">
        <w:rPr>
          <w:rFonts w:cstheme="minorHAnsi"/>
        </w:rPr>
        <w:t>oraz osób które nie wyświetlają grafiki na przykład na urządzeniach mobilnych.</w:t>
      </w:r>
    </w:p>
    <w:p w:rsidR="007C1F10" w:rsidRPr="005C18A6" w:rsidRDefault="007C1F10" w:rsidP="007C1F10">
      <w:pPr>
        <w:jc w:val="both"/>
        <w:rPr>
          <w:rFonts w:cstheme="minorHAnsi"/>
          <w:u w:val="single"/>
        </w:rPr>
      </w:pPr>
      <w:r w:rsidRPr="005C18A6">
        <w:rPr>
          <w:rFonts w:cstheme="minorHAnsi"/>
          <w:u w:val="single"/>
        </w:rPr>
        <w:t>Serwis jest wyposażony w mechanizmy ułatwiające przeglądanie treści przez osoby niedowidzące nie korzystające z technologii asystujących:</w:t>
      </w:r>
    </w:p>
    <w:p w:rsidR="007C1F10" w:rsidRPr="005C18A6" w:rsidRDefault="007C1F10" w:rsidP="007C1F10">
      <w:pPr>
        <w:pStyle w:val="Akapitzlist"/>
        <w:numPr>
          <w:ilvl w:val="0"/>
          <w:numId w:val="2"/>
        </w:numPr>
        <w:jc w:val="both"/>
        <w:rPr>
          <w:rFonts w:cstheme="minorHAnsi"/>
        </w:rPr>
      </w:pPr>
      <w:r w:rsidRPr="005C18A6">
        <w:rPr>
          <w:rFonts w:cstheme="minorHAnsi"/>
        </w:rPr>
        <w:t>zmiana wielkości czcionki</w:t>
      </w:r>
    </w:p>
    <w:p w:rsidR="007C1F10" w:rsidRPr="005C18A6" w:rsidRDefault="007C1F10" w:rsidP="007C1F10">
      <w:pPr>
        <w:pStyle w:val="Akapitzlist"/>
        <w:numPr>
          <w:ilvl w:val="0"/>
          <w:numId w:val="2"/>
        </w:numPr>
        <w:jc w:val="both"/>
        <w:rPr>
          <w:rFonts w:cstheme="minorHAnsi"/>
        </w:rPr>
      </w:pPr>
      <w:r w:rsidRPr="005C18A6">
        <w:rPr>
          <w:rFonts w:cstheme="minorHAnsi"/>
        </w:rPr>
        <w:t>zmiana kontrastu</w:t>
      </w:r>
    </w:p>
    <w:p w:rsidR="007C1F10" w:rsidRPr="005C18A6" w:rsidRDefault="007C1F10" w:rsidP="007C1F10">
      <w:pPr>
        <w:pStyle w:val="Akapitzlist"/>
        <w:numPr>
          <w:ilvl w:val="0"/>
          <w:numId w:val="2"/>
        </w:numPr>
        <w:jc w:val="both"/>
        <w:rPr>
          <w:rFonts w:cstheme="minorHAnsi"/>
        </w:rPr>
      </w:pPr>
      <w:r w:rsidRPr="005C18A6">
        <w:rPr>
          <w:rFonts w:cstheme="minorHAnsi"/>
        </w:rPr>
        <w:t>oprawa graficzna serwisu oparta jest na stylach</w:t>
      </w:r>
    </w:p>
    <w:p w:rsidR="007C1F10" w:rsidRDefault="007C1F10" w:rsidP="00A2426C">
      <w:pPr>
        <w:pStyle w:val="NormalnyWeb"/>
        <w:shd w:val="clear" w:color="auto" w:fill="FFFFFF"/>
        <w:rPr>
          <w:rFonts w:asciiTheme="minorHAnsi" w:hAnsiTheme="minorHAnsi" w:cstheme="minorHAnsi"/>
          <w:b/>
          <w:i/>
          <w:color w:val="000000"/>
          <w:sz w:val="22"/>
          <w:szCs w:val="22"/>
        </w:rPr>
      </w:pPr>
      <w:r>
        <w:rPr>
          <w:rFonts w:asciiTheme="minorHAnsi" w:hAnsiTheme="minorHAnsi" w:cstheme="minorHAnsi"/>
          <w:b/>
          <w:i/>
          <w:color w:val="000000"/>
          <w:sz w:val="22"/>
          <w:szCs w:val="22"/>
        </w:rPr>
        <w:t xml:space="preserve">SKRÓTY KLAWISZOWE </w:t>
      </w:r>
    </w:p>
    <w:p w:rsidR="007C1F10" w:rsidRPr="005C18A6" w:rsidRDefault="007C1F10" w:rsidP="007C1F10">
      <w:pPr>
        <w:jc w:val="both"/>
        <w:rPr>
          <w:rFonts w:cstheme="minorHAnsi"/>
          <w:u w:val="single"/>
        </w:rPr>
      </w:pPr>
      <w:r w:rsidRPr="005C18A6">
        <w:rPr>
          <w:rFonts w:cstheme="minorHAnsi"/>
          <w:u w:val="single"/>
        </w:rPr>
        <w:t>Zmiana rozmiaru strony</w:t>
      </w:r>
    </w:p>
    <w:p w:rsidR="007C1F10" w:rsidRPr="005C18A6" w:rsidRDefault="007C1F10" w:rsidP="00B1629B">
      <w:pPr>
        <w:spacing w:after="0"/>
        <w:jc w:val="both"/>
        <w:rPr>
          <w:rFonts w:cstheme="minorHAnsi"/>
        </w:rPr>
      </w:pPr>
      <w:r w:rsidRPr="005C18A6">
        <w:rPr>
          <w:rFonts w:cstheme="minorHAnsi"/>
        </w:rPr>
        <w:t>Graficzne przeglądarki internetowe umożliwiają powiększenie lub pomniejszenie widoku wyświetlanej strony.</w:t>
      </w:r>
    </w:p>
    <w:p w:rsidR="007C1F10" w:rsidRPr="005C18A6" w:rsidRDefault="007C1F10" w:rsidP="00B1629B">
      <w:pPr>
        <w:spacing w:after="0"/>
        <w:jc w:val="both"/>
        <w:rPr>
          <w:rFonts w:cstheme="minorHAnsi"/>
        </w:rPr>
      </w:pPr>
      <w:r w:rsidRPr="005C18A6">
        <w:rPr>
          <w:rFonts w:cstheme="minorHAnsi"/>
        </w:rPr>
        <w:t>Aby powiększyć tekst należy wybrać odpowiednią kombinację klawiszy:</w:t>
      </w:r>
    </w:p>
    <w:p w:rsidR="007C1F10" w:rsidRPr="005C18A6" w:rsidRDefault="007C1F10" w:rsidP="00B1629B">
      <w:pPr>
        <w:spacing w:after="0"/>
        <w:jc w:val="both"/>
        <w:rPr>
          <w:rFonts w:cstheme="minorHAnsi"/>
        </w:rPr>
      </w:pPr>
      <w:proofErr w:type="spellStart"/>
      <w:r w:rsidRPr="005C18A6">
        <w:rPr>
          <w:rFonts w:cstheme="minorHAnsi"/>
        </w:rPr>
        <w:t>Firefox</w:t>
      </w:r>
      <w:proofErr w:type="spellEnd"/>
      <w:r w:rsidRPr="005C18A6">
        <w:rPr>
          <w:rFonts w:cstheme="minorHAnsi"/>
        </w:rPr>
        <w:t>, Chrome, Internet Explorer:</w:t>
      </w:r>
    </w:p>
    <w:p w:rsidR="007C1F10" w:rsidRPr="005C18A6" w:rsidRDefault="007C1F10" w:rsidP="00B1629B">
      <w:pPr>
        <w:spacing w:after="0"/>
        <w:jc w:val="both"/>
        <w:rPr>
          <w:rFonts w:cstheme="minorHAnsi"/>
        </w:rPr>
      </w:pPr>
      <w:r w:rsidRPr="005C18A6">
        <w:rPr>
          <w:rFonts w:cstheme="minorHAnsi"/>
        </w:rPr>
        <w:t>[CTRL] oraz [+] aby powiększyć widok</w:t>
      </w:r>
    </w:p>
    <w:p w:rsidR="007C1F10" w:rsidRPr="007C1F10" w:rsidRDefault="007C1F10" w:rsidP="00B1629B">
      <w:pPr>
        <w:spacing w:after="0"/>
        <w:jc w:val="both"/>
        <w:rPr>
          <w:rFonts w:cstheme="minorHAnsi"/>
        </w:rPr>
      </w:pPr>
      <w:r w:rsidRPr="005C18A6">
        <w:rPr>
          <w:rFonts w:cstheme="minorHAnsi"/>
        </w:rPr>
        <w:t>[CTRL] oraz [-] aby pomniejszyć widok</w:t>
      </w:r>
    </w:p>
    <w:p w:rsidR="00A2426C" w:rsidRPr="00460113" w:rsidRDefault="00460113" w:rsidP="00A2426C">
      <w:pPr>
        <w:pStyle w:val="NormalnyWeb"/>
        <w:shd w:val="clear" w:color="auto" w:fill="FFFFFF"/>
        <w:rPr>
          <w:rFonts w:asciiTheme="minorHAnsi" w:hAnsiTheme="minorHAnsi" w:cstheme="minorHAnsi"/>
          <w:b/>
          <w:i/>
          <w:color w:val="000000"/>
          <w:sz w:val="22"/>
          <w:szCs w:val="22"/>
        </w:rPr>
      </w:pPr>
      <w:r w:rsidRPr="00460113">
        <w:rPr>
          <w:rFonts w:asciiTheme="minorHAnsi" w:hAnsiTheme="minorHAnsi" w:cstheme="minorHAnsi"/>
          <w:b/>
          <w:i/>
          <w:color w:val="000000"/>
          <w:sz w:val="22"/>
          <w:szCs w:val="22"/>
        </w:rPr>
        <w:t>I</w:t>
      </w:r>
      <w:r w:rsidRPr="00460113">
        <w:rPr>
          <w:rFonts w:asciiTheme="minorHAnsi" w:hAnsiTheme="minorHAnsi" w:cstheme="minorHAnsi"/>
          <w:b/>
          <w:bCs/>
          <w:i/>
          <w:color w:val="000000"/>
          <w:sz w:val="22"/>
          <w:szCs w:val="22"/>
        </w:rPr>
        <w:t>NFORMACJE ZWROTNE I DANE KONTAKTOWE</w:t>
      </w:r>
    </w:p>
    <w:p w:rsidR="00A2426C" w:rsidRDefault="00A2426C" w:rsidP="00A2426C">
      <w:pPr>
        <w:shd w:val="clear" w:color="auto" w:fill="FFFFFF"/>
        <w:spacing w:before="100" w:beforeAutospacing="1" w:after="100" w:afterAutospacing="1" w:line="240" w:lineRule="auto"/>
        <w:rPr>
          <w:rFonts w:eastAsia="Times New Roman" w:cstheme="minorHAnsi"/>
          <w:bCs/>
          <w:color w:val="000000"/>
          <w:lang w:eastAsia="pl-PL"/>
        </w:rPr>
      </w:pPr>
      <w:r w:rsidRPr="00A2426C">
        <w:rPr>
          <w:rFonts w:eastAsia="Times New Roman" w:cstheme="minorHAnsi"/>
          <w:bCs/>
          <w:color w:val="000000"/>
          <w:lang w:eastAsia="pl-PL"/>
        </w:rPr>
        <w:t xml:space="preserve">Zgodnie z Decyzją nr </w:t>
      </w:r>
      <w:r w:rsidR="00B1629B">
        <w:rPr>
          <w:rFonts w:eastAsia="Times New Roman" w:cstheme="minorHAnsi"/>
          <w:bCs/>
          <w:color w:val="000000"/>
          <w:lang w:eastAsia="pl-PL"/>
        </w:rPr>
        <w:t>130/2020 Komendanta N</w:t>
      </w:r>
      <w:r w:rsidR="005C18A6" w:rsidRPr="005C18A6">
        <w:rPr>
          <w:rFonts w:eastAsia="Times New Roman" w:cstheme="minorHAnsi"/>
          <w:bCs/>
          <w:color w:val="000000"/>
          <w:lang w:eastAsia="pl-PL"/>
        </w:rPr>
        <w:t xml:space="preserve">adwiślańskiego Oddziału Straży Granicznej z dnia 30 września 2020r. w sprawie wyznaczenia w Nadwiślańskim Oddziale Straży Granicznej koordynatora ds. dostępności osobom ze szczególnymi potrzebami  </w:t>
      </w:r>
      <w:r w:rsidRPr="00A2426C">
        <w:rPr>
          <w:rFonts w:eastAsia="Times New Roman" w:cstheme="minorHAnsi"/>
          <w:bCs/>
          <w:color w:val="000000"/>
          <w:lang w:eastAsia="pl-PL"/>
        </w:rPr>
        <w:t>- </w:t>
      </w:r>
      <w:r w:rsidR="005C18A6" w:rsidRPr="005C18A6">
        <w:rPr>
          <w:rFonts w:eastAsia="Times New Roman" w:cstheme="minorHAnsi"/>
          <w:bCs/>
          <w:color w:val="000000"/>
          <w:lang w:eastAsia="pl-PL"/>
        </w:rPr>
        <w:t>powołano pod przewodnictwem KORDYNATORA p. Ewy Waligóry Zastępcy Naczelnika Wydziału Koordynacji Działań zespół doradczy w składzie:</w:t>
      </w:r>
    </w:p>
    <w:p w:rsidR="00460113" w:rsidRPr="00314A5E" w:rsidRDefault="00460113" w:rsidP="00460113">
      <w:pPr>
        <w:pStyle w:val="Akapitzlist"/>
        <w:numPr>
          <w:ilvl w:val="0"/>
          <w:numId w:val="4"/>
        </w:numPr>
        <w:spacing w:after="0" w:line="240" w:lineRule="auto"/>
        <w:jc w:val="both"/>
        <w:rPr>
          <w:rFonts w:cstheme="minorHAnsi"/>
        </w:rPr>
      </w:pPr>
      <w:r w:rsidRPr="00314A5E">
        <w:rPr>
          <w:rFonts w:cstheme="minorHAnsi"/>
        </w:rPr>
        <w:t>Pani Barbara BALA</w:t>
      </w:r>
      <w:r w:rsidR="00314A5E">
        <w:rPr>
          <w:rFonts w:cstheme="minorHAnsi"/>
        </w:rPr>
        <w:t xml:space="preserve"> </w:t>
      </w:r>
      <w:r w:rsidRPr="00314A5E">
        <w:rPr>
          <w:rFonts w:cstheme="minorHAnsi"/>
        </w:rPr>
        <w:t>– w zakresie projektowania uniwersalnego i</w:t>
      </w:r>
      <w:r w:rsidR="00314A5E">
        <w:rPr>
          <w:rFonts w:cstheme="minorHAnsi"/>
        </w:rPr>
        <w:t xml:space="preserve"> dostępności architektonicznej </w:t>
      </w:r>
      <w:r w:rsidR="00314A5E">
        <w:rPr>
          <w:rFonts w:eastAsia="Times New Roman" w:cstheme="minorHAnsi"/>
          <w:bCs/>
          <w:color w:val="000000"/>
          <w:lang w:eastAsia="pl-PL"/>
        </w:rPr>
        <w:t xml:space="preserve">– tel. kontaktowy 22 500 31 15, adres e-mail: </w:t>
      </w:r>
      <w:hyperlink r:id="rId8" w:history="1">
        <w:r w:rsidR="00314A5E" w:rsidRPr="001E6FC9">
          <w:rPr>
            <w:rStyle w:val="Hipercze"/>
            <w:rFonts w:eastAsia="Times New Roman" w:cstheme="minorHAnsi"/>
            <w:bCs/>
            <w:lang w:eastAsia="pl-PL"/>
          </w:rPr>
          <w:t>barbara.bala@strazgraniczna.pl</w:t>
        </w:r>
      </w:hyperlink>
      <w:r w:rsidR="00314A5E">
        <w:rPr>
          <w:rFonts w:eastAsia="Times New Roman" w:cstheme="minorHAnsi"/>
          <w:bCs/>
          <w:color w:val="000000"/>
          <w:lang w:eastAsia="pl-PL"/>
        </w:rPr>
        <w:t>.</w:t>
      </w:r>
    </w:p>
    <w:p w:rsidR="00460113" w:rsidRPr="00314A5E" w:rsidRDefault="00D37A5F" w:rsidP="00460113">
      <w:pPr>
        <w:pStyle w:val="Akapitzlist"/>
        <w:numPr>
          <w:ilvl w:val="0"/>
          <w:numId w:val="4"/>
        </w:numPr>
        <w:spacing w:after="0" w:line="240" w:lineRule="auto"/>
        <w:jc w:val="both"/>
        <w:rPr>
          <w:rFonts w:cstheme="minorHAnsi"/>
        </w:rPr>
      </w:pPr>
      <w:r>
        <w:rPr>
          <w:rFonts w:cstheme="minorHAnsi"/>
        </w:rPr>
        <w:t>por. SG Piotr SMOLIŃSKI</w:t>
      </w:r>
      <w:r w:rsidR="00E70ECD">
        <w:rPr>
          <w:rFonts w:cstheme="minorHAnsi"/>
        </w:rPr>
        <w:t xml:space="preserve"> </w:t>
      </w:r>
      <w:r w:rsidR="00460113" w:rsidRPr="00314A5E">
        <w:rPr>
          <w:rFonts w:cstheme="minorHAnsi"/>
        </w:rPr>
        <w:t>– w zakresie dostępności cyfrowe</w:t>
      </w:r>
      <w:r w:rsidR="00314A5E">
        <w:rPr>
          <w:rFonts w:cstheme="minorHAnsi"/>
        </w:rPr>
        <w:t xml:space="preserve">j i informacyjno-komunikacyjnej tel. kontaktowy 22 500 </w:t>
      </w:r>
      <w:r w:rsidR="00A97EE6">
        <w:rPr>
          <w:rFonts w:cstheme="minorHAnsi"/>
        </w:rPr>
        <w:t>39 98</w:t>
      </w:r>
      <w:r w:rsidR="00314A5E" w:rsidRPr="00314A5E">
        <w:rPr>
          <w:rFonts w:eastAsia="Times New Roman" w:cstheme="minorHAnsi"/>
          <w:bCs/>
          <w:color w:val="000000"/>
          <w:lang w:eastAsia="pl-PL"/>
        </w:rPr>
        <w:t xml:space="preserve"> </w:t>
      </w:r>
      <w:r w:rsidR="00314A5E">
        <w:rPr>
          <w:rFonts w:eastAsia="Times New Roman" w:cstheme="minorHAnsi"/>
          <w:bCs/>
          <w:color w:val="000000"/>
          <w:lang w:eastAsia="pl-PL"/>
        </w:rPr>
        <w:t xml:space="preserve">adres e-mail: </w:t>
      </w:r>
      <w:hyperlink r:id="rId9" w:history="1">
        <w:r w:rsidRPr="00183C96">
          <w:rPr>
            <w:rStyle w:val="Hipercze"/>
            <w:rFonts w:eastAsia="Times New Roman" w:cstheme="minorHAnsi"/>
            <w:bCs/>
            <w:lang w:eastAsia="pl-PL"/>
          </w:rPr>
          <w:t>piotr.smolinski@strazgraniczna.pl</w:t>
        </w:r>
      </w:hyperlink>
    </w:p>
    <w:p w:rsidR="00460113" w:rsidRPr="00314A5E" w:rsidRDefault="00460113" w:rsidP="00314A5E">
      <w:pPr>
        <w:pStyle w:val="Akapitzlist"/>
        <w:numPr>
          <w:ilvl w:val="0"/>
          <w:numId w:val="4"/>
        </w:numPr>
        <w:spacing w:after="0" w:line="240" w:lineRule="auto"/>
        <w:jc w:val="both"/>
        <w:rPr>
          <w:rFonts w:cstheme="minorHAnsi"/>
        </w:rPr>
      </w:pPr>
      <w:r w:rsidRPr="00314A5E">
        <w:rPr>
          <w:rFonts w:cstheme="minorHAnsi"/>
        </w:rPr>
        <w:t>mł. chor. SG Bartosz ŁOTYS</w:t>
      </w:r>
      <w:r w:rsidR="00314A5E">
        <w:rPr>
          <w:rFonts w:cstheme="minorHAnsi"/>
        </w:rPr>
        <w:t xml:space="preserve"> – psycholog tel. kontaktowy 22 500 33 72,</w:t>
      </w:r>
      <w:r w:rsidR="00314A5E" w:rsidRPr="00314A5E">
        <w:rPr>
          <w:rFonts w:eastAsia="Times New Roman" w:cstheme="minorHAnsi"/>
          <w:bCs/>
          <w:color w:val="000000"/>
          <w:lang w:eastAsia="pl-PL"/>
        </w:rPr>
        <w:t xml:space="preserve"> </w:t>
      </w:r>
      <w:r w:rsidR="00314A5E">
        <w:rPr>
          <w:rFonts w:eastAsia="Times New Roman" w:cstheme="minorHAnsi"/>
          <w:bCs/>
          <w:color w:val="000000"/>
          <w:lang w:eastAsia="pl-PL"/>
        </w:rPr>
        <w:t xml:space="preserve">adres e-mail: </w:t>
      </w:r>
      <w:hyperlink r:id="rId10" w:history="1">
        <w:r w:rsidR="00314A5E" w:rsidRPr="001E6FC9">
          <w:rPr>
            <w:rStyle w:val="Hipercze"/>
            <w:rFonts w:eastAsia="Times New Roman" w:cstheme="minorHAnsi"/>
            <w:bCs/>
            <w:lang w:eastAsia="pl-PL"/>
          </w:rPr>
          <w:t>bartosz.lotys@strazgraniczna.pl</w:t>
        </w:r>
      </w:hyperlink>
    </w:p>
    <w:p w:rsidR="00314A5E" w:rsidRPr="00314A5E" w:rsidRDefault="00460113" w:rsidP="00314A5E">
      <w:pPr>
        <w:pStyle w:val="Akapitzlist"/>
        <w:numPr>
          <w:ilvl w:val="0"/>
          <w:numId w:val="4"/>
        </w:numPr>
        <w:spacing w:after="0" w:line="240" w:lineRule="auto"/>
        <w:jc w:val="both"/>
        <w:rPr>
          <w:rFonts w:cstheme="minorHAnsi"/>
        </w:rPr>
      </w:pPr>
      <w:r w:rsidRPr="00314A5E">
        <w:rPr>
          <w:rFonts w:cstheme="minorHAnsi"/>
        </w:rPr>
        <w:t>Pani Monika CEGIEŁKA</w:t>
      </w:r>
      <w:r w:rsidR="00314A5E">
        <w:rPr>
          <w:rFonts w:cstheme="minorHAnsi"/>
        </w:rPr>
        <w:t xml:space="preserve"> </w:t>
      </w:r>
      <w:r w:rsidRPr="00314A5E">
        <w:rPr>
          <w:rFonts w:cstheme="minorHAnsi"/>
        </w:rPr>
        <w:t>– w zakresie pozyskiwania funduszu dostępności</w:t>
      </w:r>
      <w:r w:rsidR="00314A5E">
        <w:rPr>
          <w:rFonts w:cstheme="minorHAnsi"/>
        </w:rPr>
        <w:t xml:space="preserve"> - tel. kontaktowy 22 500 31 45,</w:t>
      </w:r>
      <w:r w:rsidR="00314A5E" w:rsidRPr="00314A5E">
        <w:rPr>
          <w:rFonts w:eastAsia="Times New Roman" w:cstheme="minorHAnsi"/>
          <w:bCs/>
          <w:color w:val="000000"/>
          <w:lang w:eastAsia="pl-PL"/>
        </w:rPr>
        <w:t xml:space="preserve"> </w:t>
      </w:r>
      <w:r w:rsidR="00314A5E">
        <w:rPr>
          <w:rFonts w:eastAsia="Times New Roman" w:cstheme="minorHAnsi"/>
          <w:bCs/>
          <w:color w:val="000000"/>
          <w:lang w:eastAsia="pl-PL"/>
        </w:rPr>
        <w:t xml:space="preserve">adres e-mail </w:t>
      </w:r>
      <w:hyperlink r:id="rId11" w:history="1">
        <w:r w:rsidR="00314A5E" w:rsidRPr="001E6FC9">
          <w:rPr>
            <w:rStyle w:val="Hipercze"/>
            <w:rFonts w:eastAsia="Times New Roman" w:cstheme="minorHAnsi"/>
            <w:bCs/>
            <w:lang w:eastAsia="pl-PL"/>
          </w:rPr>
          <w:t>monika.cegiełka@strazgraniczna.pl</w:t>
        </w:r>
      </w:hyperlink>
    </w:p>
    <w:p w:rsidR="005C18A6" w:rsidRPr="00314A5E" w:rsidRDefault="00460113" w:rsidP="00314A5E">
      <w:pPr>
        <w:pStyle w:val="Akapitzlist"/>
        <w:numPr>
          <w:ilvl w:val="0"/>
          <w:numId w:val="4"/>
        </w:numPr>
        <w:spacing w:after="0" w:line="240" w:lineRule="auto"/>
        <w:jc w:val="both"/>
        <w:rPr>
          <w:rFonts w:cstheme="minorHAnsi"/>
        </w:rPr>
      </w:pPr>
      <w:r w:rsidRPr="00314A5E">
        <w:rPr>
          <w:rFonts w:cstheme="minorHAnsi"/>
        </w:rPr>
        <w:t xml:space="preserve">Pani </w:t>
      </w:r>
      <w:r w:rsidR="00314A5E">
        <w:rPr>
          <w:rFonts w:cstheme="minorHAnsi"/>
        </w:rPr>
        <w:t xml:space="preserve">Ewelina ŁAPANOWSKA </w:t>
      </w:r>
      <w:r w:rsidRPr="00314A5E">
        <w:rPr>
          <w:rFonts w:cstheme="minorHAnsi"/>
        </w:rPr>
        <w:t xml:space="preserve">– </w:t>
      </w:r>
      <w:r w:rsidR="00314A5E">
        <w:rPr>
          <w:rFonts w:cstheme="minorHAnsi"/>
        </w:rPr>
        <w:t>z</w:t>
      </w:r>
      <w:r w:rsidRPr="00314A5E">
        <w:rPr>
          <w:rFonts w:cstheme="minorHAnsi"/>
        </w:rPr>
        <w:t>astępca Koordynatora, doradca społeczny</w:t>
      </w:r>
      <w:r w:rsidR="00314A5E">
        <w:rPr>
          <w:rFonts w:cstheme="minorHAnsi"/>
        </w:rPr>
        <w:t xml:space="preserve"> -</w:t>
      </w:r>
      <w:r w:rsidR="00314A5E" w:rsidRPr="00314A5E">
        <w:rPr>
          <w:rFonts w:cstheme="minorHAnsi"/>
        </w:rPr>
        <w:t xml:space="preserve"> </w:t>
      </w:r>
      <w:r w:rsidR="00314A5E">
        <w:rPr>
          <w:rFonts w:cstheme="minorHAnsi"/>
        </w:rPr>
        <w:t xml:space="preserve">tel. kontaktowy 22 500 32 </w:t>
      </w:r>
      <w:r w:rsidR="00A97EE6">
        <w:rPr>
          <w:rFonts w:cstheme="minorHAnsi"/>
        </w:rPr>
        <w:t>09</w:t>
      </w:r>
      <w:r w:rsidR="00314A5E">
        <w:rPr>
          <w:rFonts w:cstheme="minorHAnsi"/>
        </w:rPr>
        <w:t>,</w:t>
      </w:r>
      <w:r w:rsidR="00314A5E" w:rsidRPr="00314A5E">
        <w:rPr>
          <w:rFonts w:eastAsia="Times New Roman" w:cstheme="minorHAnsi"/>
          <w:bCs/>
          <w:color w:val="000000"/>
          <w:lang w:eastAsia="pl-PL"/>
        </w:rPr>
        <w:t xml:space="preserve"> </w:t>
      </w:r>
      <w:r w:rsidR="00314A5E">
        <w:rPr>
          <w:rFonts w:eastAsia="Times New Roman" w:cstheme="minorHAnsi"/>
          <w:bCs/>
          <w:color w:val="000000"/>
          <w:lang w:eastAsia="pl-PL"/>
        </w:rPr>
        <w:t xml:space="preserve">adres e-mail </w:t>
      </w:r>
      <w:hyperlink r:id="rId12" w:history="1">
        <w:r w:rsidR="00314A5E" w:rsidRPr="001E6FC9">
          <w:rPr>
            <w:rStyle w:val="Hipercze"/>
            <w:rFonts w:eastAsia="Times New Roman" w:cstheme="minorHAnsi"/>
            <w:bCs/>
            <w:lang w:eastAsia="pl-PL"/>
          </w:rPr>
          <w:t>ewelina.lapanowska@strazgraniczna.pl</w:t>
        </w:r>
      </w:hyperlink>
    </w:p>
    <w:p w:rsidR="00314A5E" w:rsidRPr="005A2F9D" w:rsidRDefault="00A2426C" w:rsidP="00A2426C">
      <w:pPr>
        <w:shd w:val="clear" w:color="auto" w:fill="FFFFFF"/>
        <w:spacing w:before="100" w:beforeAutospacing="1" w:after="100" w:afterAutospacing="1" w:line="240" w:lineRule="auto"/>
        <w:rPr>
          <w:rFonts w:eastAsia="Times New Roman" w:cstheme="minorHAnsi"/>
          <w:color w:val="000000"/>
          <w:lang w:eastAsia="pl-PL"/>
        </w:rPr>
      </w:pPr>
      <w:r w:rsidRPr="00A2426C">
        <w:rPr>
          <w:rFonts w:eastAsia="Times New Roman" w:cstheme="minorHAnsi"/>
          <w:color w:val="000000"/>
          <w:lang w:eastAsia="pl-PL"/>
        </w:rPr>
        <w:t>W przypadku problemów z dostępnością strony internetowej Biuletynu Informacji</w:t>
      </w:r>
      <w:r w:rsidR="00E70ECD">
        <w:rPr>
          <w:rFonts w:eastAsia="Times New Roman" w:cstheme="minorHAnsi"/>
          <w:color w:val="000000"/>
          <w:lang w:eastAsia="pl-PL"/>
        </w:rPr>
        <w:t xml:space="preserve"> Publicznej</w:t>
      </w:r>
      <w:r w:rsidRPr="00A2426C">
        <w:rPr>
          <w:rFonts w:eastAsia="Times New Roman" w:cstheme="minorHAnsi"/>
          <w:color w:val="000000"/>
          <w:lang w:eastAsia="pl-PL"/>
        </w:rPr>
        <w:t xml:space="preserve"> </w:t>
      </w:r>
      <w:r w:rsidR="00CC4F1B">
        <w:rPr>
          <w:rFonts w:eastAsia="Times New Roman" w:cstheme="minorHAnsi"/>
          <w:color w:val="000000"/>
          <w:lang w:eastAsia="pl-PL"/>
        </w:rPr>
        <w:t xml:space="preserve">Nadwiślańskiego Oddziału Straży Granicznej </w:t>
      </w:r>
      <w:r w:rsidRPr="00A2426C">
        <w:rPr>
          <w:rFonts w:eastAsia="Times New Roman" w:cstheme="minorHAnsi"/>
          <w:color w:val="000000"/>
          <w:lang w:eastAsia="pl-PL"/>
        </w:rPr>
        <w:t xml:space="preserve"> informacji udziela </w:t>
      </w:r>
      <w:r w:rsidR="00460113">
        <w:rPr>
          <w:rFonts w:eastAsia="Times New Roman" w:cstheme="minorHAnsi"/>
          <w:color w:val="000000"/>
          <w:lang w:eastAsia="pl-PL"/>
        </w:rPr>
        <w:t>redaktor naczelny BI</w:t>
      </w:r>
      <w:r w:rsidR="00E70ECD">
        <w:rPr>
          <w:rFonts w:eastAsia="Times New Roman" w:cstheme="minorHAnsi"/>
          <w:color w:val="000000"/>
          <w:lang w:eastAsia="pl-PL"/>
        </w:rPr>
        <w:t xml:space="preserve">P </w:t>
      </w:r>
      <w:r w:rsidR="00D37A5F">
        <w:rPr>
          <w:rFonts w:eastAsia="Times New Roman" w:cstheme="minorHAnsi"/>
          <w:color w:val="000000"/>
          <w:lang w:eastAsia="pl-PL"/>
        </w:rPr>
        <w:t xml:space="preserve">mł. chor. SG Marcin SKORUPSKI </w:t>
      </w:r>
      <w:r w:rsidR="00460113">
        <w:rPr>
          <w:rFonts w:eastAsia="Times New Roman" w:cstheme="minorHAnsi"/>
          <w:color w:val="000000"/>
          <w:lang w:eastAsia="pl-PL"/>
        </w:rPr>
        <w:t xml:space="preserve">tel.: 22 500 </w:t>
      </w:r>
      <w:r w:rsidR="00D37A5F">
        <w:rPr>
          <w:rFonts w:eastAsia="Times New Roman" w:cstheme="minorHAnsi"/>
          <w:color w:val="000000"/>
          <w:lang w:eastAsia="pl-PL"/>
        </w:rPr>
        <w:t>32 20</w:t>
      </w:r>
      <w:r w:rsidR="00460113">
        <w:rPr>
          <w:rFonts w:eastAsia="Times New Roman" w:cstheme="minorHAnsi"/>
          <w:color w:val="000000"/>
          <w:lang w:eastAsia="pl-PL"/>
        </w:rPr>
        <w:t xml:space="preserve">, adres e-mail: </w:t>
      </w:r>
      <w:hyperlink r:id="rId13" w:history="1">
        <w:r w:rsidR="00146DD1" w:rsidRPr="00183C96">
          <w:rPr>
            <w:rStyle w:val="Hipercze"/>
            <w:rFonts w:eastAsia="Times New Roman" w:cstheme="minorHAnsi"/>
            <w:lang w:eastAsia="pl-PL"/>
          </w:rPr>
          <w:t>marcin.skorupski@strazgraniczna.pl</w:t>
        </w:r>
      </w:hyperlink>
      <w:r w:rsidR="00460113">
        <w:rPr>
          <w:rFonts w:eastAsia="Times New Roman" w:cstheme="minorHAnsi"/>
          <w:color w:val="000000"/>
          <w:lang w:eastAsia="pl-PL"/>
        </w:rPr>
        <w:t xml:space="preserve"> .  </w:t>
      </w:r>
    </w:p>
    <w:p w:rsidR="00A2426C" w:rsidRPr="00A2426C" w:rsidRDefault="007C1F10" w:rsidP="00A2426C">
      <w:pPr>
        <w:shd w:val="clear" w:color="auto" w:fill="FFFFFF"/>
        <w:spacing w:before="100" w:beforeAutospacing="1" w:after="100" w:afterAutospacing="1" w:line="240" w:lineRule="auto"/>
        <w:rPr>
          <w:rFonts w:eastAsia="Times New Roman" w:cstheme="minorHAnsi"/>
          <w:color w:val="000000"/>
          <w:lang w:eastAsia="pl-PL"/>
        </w:rPr>
      </w:pPr>
      <w:r w:rsidRPr="00A2426C">
        <w:rPr>
          <w:rFonts w:eastAsia="Times New Roman" w:cstheme="minorHAnsi"/>
          <w:b/>
          <w:bCs/>
          <w:color w:val="000000"/>
          <w:lang w:eastAsia="pl-PL"/>
        </w:rPr>
        <w:t>INFORMACJE NA TEMAT PROCEDURY</w:t>
      </w:r>
    </w:p>
    <w:p w:rsidR="007C1F10" w:rsidRDefault="007C1F10" w:rsidP="008846E6">
      <w:pPr>
        <w:shd w:val="clear" w:color="auto" w:fill="FFFFFF"/>
        <w:spacing w:before="100" w:beforeAutospacing="1" w:after="100" w:afterAutospacing="1" w:line="240" w:lineRule="auto"/>
        <w:jc w:val="both"/>
        <w:rPr>
          <w:rFonts w:ascii="Calibri" w:eastAsia="Calibri" w:hAnsi="Calibri" w:cs="Calibri"/>
        </w:rPr>
      </w:pPr>
      <w:r w:rsidRPr="0095344E">
        <w:rPr>
          <w:rFonts w:ascii="Calibri" w:eastAsia="Calibri" w:hAnsi="Calibri" w:cs="Calibri"/>
        </w:rPr>
        <w:t xml:space="preserve">Każdy ma prawo do wystąpienia z żądaniem zapewnienia dostępności cyfrowej strony internetowej, aplikacji mobilnej lub jakiegoś ich elementu. Można także zażądać udostępnienia informacji </w:t>
      </w:r>
      <w:r>
        <w:rPr>
          <w:rFonts w:ascii="Calibri" w:eastAsia="Calibri" w:hAnsi="Calibri" w:cs="Calibri"/>
        </w:rPr>
        <w:t>za pomocą alternatywnego sposobu dostępu</w:t>
      </w:r>
      <w:r w:rsidRPr="0095344E">
        <w:rPr>
          <w:rFonts w:ascii="Calibri" w:eastAsia="Calibri" w:hAnsi="Calibri" w:cs="Calibri"/>
        </w:rPr>
        <w:t xml:space="preserve">, na przykład </w:t>
      </w:r>
      <w:r>
        <w:rPr>
          <w:rFonts w:ascii="Calibri" w:eastAsia="Calibri" w:hAnsi="Calibri" w:cs="Calibri"/>
        </w:rPr>
        <w:t xml:space="preserve">przez </w:t>
      </w:r>
      <w:r w:rsidRPr="0095344E">
        <w:rPr>
          <w:rFonts w:ascii="Calibri" w:eastAsia="Calibri" w:hAnsi="Calibri" w:cs="Calibri"/>
        </w:rPr>
        <w:t>odczytanie niedostępnego cyfrowo dokumentu, opisani</w:t>
      </w:r>
      <w:r>
        <w:rPr>
          <w:rFonts w:ascii="Calibri" w:eastAsia="Calibri" w:hAnsi="Calibri" w:cs="Calibri"/>
        </w:rPr>
        <w:t>e</w:t>
      </w:r>
      <w:r w:rsidRPr="0095344E">
        <w:rPr>
          <w:rFonts w:ascii="Calibri" w:eastAsia="Calibri" w:hAnsi="Calibri" w:cs="Calibri"/>
        </w:rPr>
        <w:t xml:space="preserve"> zawartości filmu bez </w:t>
      </w:r>
      <w:proofErr w:type="spellStart"/>
      <w:r w:rsidRPr="0095344E">
        <w:rPr>
          <w:rFonts w:ascii="Calibri" w:eastAsia="Calibri" w:hAnsi="Calibri" w:cs="Calibri"/>
        </w:rPr>
        <w:t>audiodeskrypcji</w:t>
      </w:r>
      <w:proofErr w:type="spellEnd"/>
      <w:r w:rsidRPr="0095344E">
        <w:rPr>
          <w:rFonts w:ascii="Calibri" w:eastAsia="Calibri" w:hAnsi="Calibri" w:cs="Calibri"/>
        </w:rPr>
        <w:t xml:space="preserve"> itp. Żądanie powinno zawierać dane osoby zgłaszającej żądanie, wskazanie, o którą stronę internetową lub aplikację mobilną chodzi oraz sposób kontaktu. Jeżeli osoba żądająca zgłasza potrzebę </w:t>
      </w:r>
      <w:r w:rsidRPr="0095344E">
        <w:rPr>
          <w:rFonts w:ascii="Calibri" w:eastAsia="Calibri" w:hAnsi="Calibri" w:cs="Calibri"/>
        </w:rPr>
        <w:lastRenderedPageBreak/>
        <w:t xml:space="preserve">otrzymania informacji </w:t>
      </w:r>
      <w:r>
        <w:rPr>
          <w:rFonts w:ascii="Calibri" w:eastAsia="Calibri" w:hAnsi="Calibri" w:cs="Calibri"/>
        </w:rPr>
        <w:t>za pomocą alternatywnego sposobu dostępu</w:t>
      </w:r>
      <w:r w:rsidRPr="0095344E">
        <w:rPr>
          <w:rFonts w:ascii="Calibri" w:eastAsia="Calibri" w:hAnsi="Calibri" w:cs="Calibri"/>
        </w:rPr>
        <w:t xml:space="preserve">, powinna także określić </w:t>
      </w:r>
      <w:r>
        <w:rPr>
          <w:rFonts w:ascii="Calibri" w:eastAsia="Calibri" w:hAnsi="Calibri" w:cs="Calibri"/>
        </w:rPr>
        <w:t xml:space="preserve">dogodny dla niej sposób przedstawienia </w:t>
      </w:r>
      <w:r w:rsidRPr="0095344E">
        <w:rPr>
          <w:rFonts w:ascii="Calibri" w:eastAsia="Calibri" w:hAnsi="Calibri" w:cs="Calibri"/>
        </w:rPr>
        <w:t>tej informacji. Podmiot publiczny powinien zrealizować żądanie niezwłocznie</w:t>
      </w:r>
      <w:r>
        <w:rPr>
          <w:rFonts w:ascii="Calibri" w:eastAsia="Calibri" w:hAnsi="Calibri" w:cs="Calibri"/>
        </w:rPr>
        <w:t xml:space="preserve">, </w:t>
      </w:r>
      <w:r w:rsidRPr="0095344E">
        <w:rPr>
          <w:rFonts w:ascii="Calibri" w:eastAsia="Calibri" w:hAnsi="Calibri" w:cs="Calibri"/>
        </w:rPr>
        <w:t>nie później</w:t>
      </w:r>
      <w:r>
        <w:rPr>
          <w:rFonts w:ascii="Calibri" w:eastAsia="Calibri" w:hAnsi="Calibri" w:cs="Calibri"/>
        </w:rPr>
        <w:t xml:space="preserve"> </w:t>
      </w:r>
      <w:r w:rsidRPr="0095344E">
        <w:rPr>
          <w:rFonts w:ascii="Calibri" w:eastAsia="Calibri" w:hAnsi="Calibri" w:cs="Calibri"/>
        </w:rPr>
        <w:t>niż w ciągu 7 dni</w:t>
      </w:r>
      <w:r>
        <w:rPr>
          <w:rFonts w:ascii="Calibri" w:eastAsia="Calibri" w:hAnsi="Calibri" w:cs="Calibri"/>
        </w:rPr>
        <w:t xml:space="preserve"> od dnia wystąpienia z żądaniem</w:t>
      </w:r>
      <w:r w:rsidRPr="0095344E">
        <w:rPr>
          <w:rFonts w:ascii="Calibri" w:eastAsia="Calibri" w:hAnsi="Calibri" w:cs="Calibri"/>
        </w:rPr>
        <w:t>. Jeżeli dotrzymanie tego terminu nie jest możliwe, podmiot publiczny niezwłocznie informuje o tym</w:t>
      </w:r>
      <w:r>
        <w:rPr>
          <w:rFonts w:ascii="Calibri" w:eastAsia="Calibri" w:hAnsi="Calibri" w:cs="Calibri"/>
        </w:rPr>
        <w:t xml:space="preserve"> wnoszącego żądanie</w:t>
      </w:r>
      <w:r w:rsidRPr="0095344E">
        <w:rPr>
          <w:rFonts w:ascii="Calibri" w:eastAsia="Calibri" w:hAnsi="Calibri" w:cs="Calibri"/>
        </w:rPr>
        <w:t>, kiedy realizacja żądania będzie możliwa, przy czym termin ten nie może być dłuższy niż 2 miesiące</w:t>
      </w:r>
      <w:r>
        <w:rPr>
          <w:rFonts w:ascii="Calibri" w:eastAsia="Calibri" w:hAnsi="Calibri" w:cs="Calibri"/>
        </w:rPr>
        <w:t xml:space="preserve"> od dnia wystąpienia z żądaniem</w:t>
      </w:r>
      <w:r w:rsidRPr="0095344E">
        <w:rPr>
          <w:rFonts w:ascii="Calibri" w:eastAsia="Calibri" w:hAnsi="Calibri" w:cs="Calibri"/>
        </w:rPr>
        <w:t xml:space="preserve">. Jeżeli zapewnienie dostępności </w:t>
      </w:r>
      <w:r>
        <w:rPr>
          <w:rFonts w:ascii="Calibri" w:eastAsia="Calibri" w:hAnsi="Calibri" w:cs="Calibri"/>
        </w:rPr>
        <w:t xml:space="preserve">cyfrowej </w:t>
      </w:r>
      <w:r w:rsidRPr="0095344E">
        <w:rPr>
          <w:rFonts w:ascii="Calibri" w:eastAsia="Calibri" w:hAnsi="Calibri" w:cs="Calibri"/>
        </w:rPr>
        <w:t xml:space="preserve">nie jest możliwe, podmiot publiczny może zaproponować alternatywny sposób dostępu do informacji. W przypadku, gdy podmiot </w:t>
      </w:r>
      <w:r>
        <w:rPr>
          <w:rFonts w:ascii="Calibri" w:eastAsia="Calibri" w:hAnsi="Calibri" w:cs="Calibri"/>
        </w:rPr>
        <w:t xml:space="preserve">publiczny </w:t>
      </w:r>
      <w:r w:rsidRPr="0095344E">
        <w:rPr>
          <w:rFonts w:ascii="Calibri" w:eastAsia="Calibri" w:hAnsi="Calibri" w:cs="Calibri"/>
        </w:rPr>
        <w:t xml:space="preserve">odmówi realizacji żądania zapewnienia dostępności lub alternatywnego </w:t>
      </w:r>
      <w:r>
        <w:rPr>
          <w:rFonts w:ascii="Calibri" w:eastAsia="Calibri" w:hAnsi="Calibri" w:cs="Calibri"/>
        </w:rPr>
        <w:t xml:space="preserve">sposobu </w:t>
      </w:r>
      <w:r w:rsidRPr="0095344E">
        <w:rPr>
          <w:rFonts w:ascii="Calibri" w:eastAsia="Calibri" w:hAnsi="Calibri" w:cs="Calibri"/>
        </w:rPr>
        <w:t xml:space="preserve">dostępu do informacji, </w:t>
      </w:r>
      <w:r>
        <w:rPr>
          <w:rFonts w:ascii="Calibri" w:eastAsia="Calibri" w:hAnsi="Calibri" w:cs="Calibri"/>
        </w:rPr>
        <w:t xml:space="preserve">wnoszący żądanie </w:t>
      </w:r>
      <w:r w:rsidRPr="0095344E">
        <w:rPr>
          <w:rFonts w:ascii="Calibri" w:eastAsia="Calibri" w:hAnsi="Calibri" w:cs="Calibri"/>
        </w:rPr>
        <w:t>możn</w:t>
      </w:r>
      <w:r>
        <w:rPr>
          <w:rFonts w:ascii="Calibri" w:eastAsia="Calibri" w:hAnsi="Calibri" w:cs="Calibri"/>
        </w:rPr>
        <w:t>e</w:t>
      </w:r>
      <w:r w:rsidRPr="0095344E">
        <w:rPr>
          <w:rFonts w:ascii="Calibri" w:eastAsia="Calibri" w:hAnsi="Calibri" w:cs="Calibri"/>
        </w:rPr>
        <w:t xml:space="preserve"> złożyć skargę </w:t>
      </w:r>
      <w:r>
        <w:rPr>
          <w:rFonts w:ascii="Calibri" w:eastAsia="Calibri" w:hAnsi="Calibri" w:cs="Calibri"/>
        </w:rPr>
        <w:t xml:space="preserve">w sprawie zapewniana </w:t>
      </w:r>
      <w:r w:rsidRPr="00845664">
        <w:rPr>
          <w:rFonts w:ascii="Calibri" w:eastAsia="Calibri" w:hAnsi="Calibri" w:cs="Calibri"/>
        </w:rPr>
        <w:t>dostępności cyfrowej strony internetowej,</w:t>
      </w:r>
      <w:r>
        <w:rPr>
          <w:rFonts w:ascii="Calibri" w:eastAsia="Calibri" w:hAnsi="Calibri" w:cs="Calibri"/>
        </w:rPr>
        <w:t xml:space="preserve"> </w:t>
      </w:r>
      <w:r w:rsidRPr="00845664">
        <w:rPr>
          <w:rFonts w:ascii="Calibri" w:eastAsia="Calibri" w:hAnsi="Calibri" w:cs="Calibri"/>
        </w:rPr>
        <w:t>aplikacji mobilnej lub elementu strony internetowej, lub aplikacji mobilnej</w:t>
      </w:r>
      <w:r w:rsidRPr="0095344E">
        <w:rPr>
          <w:rFonts w:ascii="Calibri" w:eastAsia="Calibri" w:hAnsi="Calibri" w:cs="Calibri"/>
        </w:rPr>
        <w:t xml:space="preserve">. </w:t>
      </w:r>
      <w:r w:rsidRPr="00BF7414">
        <w:rPr>
          <w:rFonts w:ascii="Calibri" w:eastAsia="Calibri" w:hAnsi="Calibri" w:cs="Calibri"/>
        </w:rPr>
        <w:t xml:space="preserve">Po wyczerpaniu </w:t>
      </w:r>
      <w:r>
        <w:rPr>
          <w:rFonts w:ascii="Calibri" w:eastAsia="Calibri" w:hAnsi="Calibri" w:cs="Calibri"/>
        </w:rPr>
        <w:t>wskazanej wyżej procedury można także złożyć wniosek</w:t>
      </w:r>
      <w:r w:rsidRPr="00BF7414">
        <w:rPr>
          <w:rFonts w:ascii="Calibri" w:eastAsia="Calibri" w:hAnsi="Calibri" w:cs="Calibri"/>
        </w:rPr>
        <w:t xml:space="preserve"> </w:t>
      </w:r>
      <w:r>
        <w:rPr>
          <w:rFonts w:ascii="Calibri" w:eastAsia="Calibri" w:hAnsi="Calibri" w:cs="Calibri"/>
        </w:rPr>
        <w:t xml:space="preserve">do Rzecznika Praw Obywatelskich. </w:t>
      </w:r>
    </w:p>
    <w:p w:rsidR="00CE710E" w:rsidRPr="005A2F9D" w:rsidRDefault="00146DD1" w:rsidP="008846E6">
      <w:pPr>
        <w:shd w:val="clear" w:color="auto" w:fill="FFFFFF"/>
        <w:spacing w:before="100" w:beforeAutospacing="1" w:after="100" w:afterAutospacing="1" w:line="240" w:lineRule="auto"/>
        <w:jc w:val="both"/>
        <w:rPr>
          <w:rFonts w:eastAsia="Times New Roman" w:cstheme="minorHAnsi"/>
          <w:lang w:eastAsia="pl-PL"/>
        </w:rPr>
      </w:pPr>
      <w:hyperlink r:id="rId14" w:history="1">
        <w:r w:rsidR="00A2426C" w:rsidRPr="00A2426C">
          <w:rPr>
            <w:rFonts w:eastAsia="Times New Roman" w:cstheme="minorHAnsi"/>
            <w:lang w:eastAsia="pl-PL"/>
          </w:rPr>
          <w:t>Link do strony internetowej Rzecznika Praw Obywatelskich</w:t>
        </w:r>
      </w:hyperlink>
      <w:r w:rsidR="005A2F9D" w:rsidRPr="005A2F9D">
        <w:rPr>
          <w:rFonts w:eastAsia="Times New Roman" w:cstheme="minorHAnsi"/>
          <w:lang w:eastAsia="pl-PL"/>
        </w:rPr>
        <w:t xml:space="preserve">: </w:t>
      </w:r>
      <w:hyperlink r:id="rId15" w:history="1">
        <w:r w:rsidR="005A2F9D" w:rsidRPr="005A2F9D">
          <w:rPr>
            <w:rStyle w:val="Hipercze"/>
            <w:rFonts w:eastAsia="Times New Roman" w:cstheme="minorHAnsi"/>
            <w:u w:val="none"/>
            <w:lang w:eastAsia="pl-PL"/>
          </w:rPr>
          <w:t>https://www.rpo.gov.pl/</w:t>
        </w:r>
      </w:hyperlink>
      <w:r w:rsidR="005A2F9D" w:rsidRPr="005A2F9D">
        <w:rPr>
          <w:rFonts w:eastAsia="Times New Roman" w:cstheme="minorHAnsi"/>
          <w:lang w:eastAsia="pl-PL"/>
        </w:rPr>
        <w:t xml:space="preserve"> </w:t>
      </w:r>
    </w:p>
    <w:p w:rsidR="005C18A6" w:rsidRDefault="005C18A6" w:rsidP="005C18A6">
      <w:pPr>
        <w:pStyle w:val="Standard"/>
        <w:rPr>
          <w:rFonts w:asciiTheme="minorHAnsi" w:hAnsiTheme="minorHAnsi" w:cstheme="minorHAnsi"/>
        </w:rPr>
      </w:pPr>
    </w:p>
    <w:p w:rsidR="005C18A6" w:rsidRDefault="005C18A6" w:rsidP="005C18A6">
      <w:pPr>
        <w:pStyle w:val="Standard"/>
        <w:rPr>
          <w:rFonts w:asciiTheme="minorHAnsi" w:hAnsiTheme="minorHAnsi" w:cstheme="minorHAnsi"/>
          <w:b/>
          <w:i/>
        </w:rPr>
      </w:pPr>
      <w:r w:rsidRPr="00460113">
        <w:rPr>
          <w:rFonts w:asciiTheme="minorHAnsi" w:hAnsiTheme="minorHAnsi" w:cstheme="minorHAnsi"/>
          <w:b/>
          <w:i/>
        </w:rPr>
        <w:t>DOSTĘPNOŚĆ ARCHITEKTONICZNA</w:t>
      </w:r>
    </w:p>
    <w:p w:rsidR="007C1F10" w:rsidRPr="007C1F10" w:rsidRDefault="007C1F10" w:rsidP="005C18A6">
      <w:pPr>
        <w:pStyle w:val="Standard"/>
        <w:rPr>
          <w:rFonts w:asciiTheme="minorHAnsi" w:hAnsiTheme="minorHAnsi" w:cstheme="minorHAnsi"/>
          <w:b/>
          <w:i/>
        </w:rPr>
      </w:pPr>
    </w:p>
    <w:p w:rsidR="005C18A6" w:rsidRDefault="005C18A6" w:rsidP="005C18A6">
      <w:pPr>
        <w:pStyle w:val="Standard"/>
        <w:rPr>
          <w:rFonts w:asciiTheme="minorHAnsi" w:hAnsiTheme="minorHAnsi" w:cstheme="minorHAnsi"/>
          <w:u w:val="single"/>
        </w:rPr>
      </w:pPr>
      <w:r w:rsidRPr="005C18A6">
        <w:rPr>
          <w:rFonts w:asciiTheme="minorHAnsi" w:hAnsiTheme="minorHAnsi" w:cstheme="minorHAnsi"/>
          <w:u w:val="single"/>
        </w:rPr>
        <w:t>WYKAZ OBIEKTÓW ADMINISTROWANYCH PRZEZ NADWIŚL</w:t>
      </w:r>
      <w:r>
        <w:rPr>
          <w:rFonts w:asciiTheme="minorHAnsi" w:hAnsiTheme="minorHAnsi" w:cstheme="minorHAnsi"/>
          <w:u w:val="single"/>
        </w:rPr>
        <w:t>AŃSKI ODDZIAŁ STRAŻY GRANICZNEJ</w:t>
      </w:r>
    </w:p>
    <w:p w:rsidR="005C18A6" w:rsidRPr="005C18A6" w:rsidRDefault="005C18A6" w:rsidP="005C18A6">
      <w:pPr>
        <w:pStyle w:val="Standard"/>
        <w:rPr>
          <w:rFonts w:asciiTheme="minorHAnsi" w:hAnsiTheme="minorHAnsi" w:cstheme="minorHAnsi"/>
          <w:u w:val="single"/>
        </w:rPr>
      </w:pPr>
    </w:p>
    <w:p w:rsidR="005C18A6" w:rsidRPr="005C18A6" w:rsidRDefault="005C18A6" w:rsidP="00A73C55">
      <w:pPr>
        <w:pStyle w:val="Standard"/>
        <w:tabs>
          <w:tab w:val="left" w:pos="808"/>
        </w:tabs>
        <w:jc w:val="both"/>
        <w:rPr>
          <w:rFonts w:asciiTheme="minorHAnsi" w:hAnsiTheme="minorHAnsi" w:cstheme="minorHAnsi"/>
        </w:rPr>
      </w:pPr>
      <w:r w:rsidRPr="005C18A6">
        <w:rPr>
          <w:rFonts w:asciiTheme="minorHAnsi" w:hAnsiTheme="minorHAnsi" w:cstheme="minorHAnsi"/>
          <w:b/>
        </w:rPr>
        <w:t xml:space="preserve">Siedziba Komendy Nadwiślańskiego Oddziału Straży Granicznej, kompleks budynków i obiektów wraz z układem komunikacyjnym na terenie zamkniętym, usytuowanym w Warszawie, dzielnica Włochy, ul. Komitetu Obrony Robotników 23. Zjazd z drogi publicznej - ul. </w:t>
      </w:r>
      <w:proofErr w:type="spellStart"/>
      <w:r w:rsidRPr="005C18A6">
        <w:rPr>
          <w:rFonts w:asciiTheme="minorHAnsi" w:hAnsiTheme="minorHAnsi" w:cstheme="minorHAnsi"/>
          <w:b/>
        </w:rPr>
        <w:t>Wirażowa</w:t>
      </w:r>
      <w:proofErr w:type="spellEnd"/>
      <w:r w:rsidRPr="005C18A6">
        <w:rPr>
          <w:rFonts w:asciiTheme="minorHAnsi" w:hAnsiTheme="minorHAnsi" w:cstheme="minorHAnsi"/>
          <w:b/>
        </w:rPr>
        <w:t>.</w:t>
      </w:r>
    </w:p>
    <w:p w:rsidR="005C18A6" w:rsidRPr="005C18A6" w:rsidRDefault="005C18A6" w:rsidP="005C18A6">
      <w:pPr>
        <w:pStyle w:val="Standard"/>
        <w:jc w:val="both"/>
        <w:rPr>
          <w:rFonts w:asciiTheme="minorHAnsi" w:hAnsiTheme="minorHAnsi" w:cstheme="minorHAnsi"/>
        </w:rPr>
      </w:pPr>
      <w:r w:rsidRPr="005C18A6">
        <w:rPr>
          <w:rFonts w:asciiTheme="minorHAnsi" w:hAnsiTheme="minorHAnsi" w:cstheme="minorHAnsi"/>
          <w:b/>
        </w:rPr>
        <w:t xml:space="preserve">Budynek nr1, nr1a – </w:t>
      </w:r>
      <w:r w:rsidRPr="005C18A6">
        <w:rPr>
          <w:rFonts w:asciiTheme="minorHAnsi" w:hAnsiTheme="minorHAnsi" w:cstheme="minorHAnsi"/>
        </w:rPr>
        <w:t xml:space="preserve">obiekt administracyjny składający się z dwóch trzykondygnacyjnych budynków i dwukondygnacyjnego łącznika. Wejście główne do kompleksu usytuowane jest w łączniku, od strony ul. Komitetu Obrony Robotników 23 i jest oznaczone w sposób jednoznaczny poprzez stosowny napis. Przy schodach zewnętrznych znajduje się pochylnia dla osób poruszających się na wózkach, spełniająca wymagane przepisy prawa budowlanego. Drzwi zewnętrzne </w:t>
      </w:r>
      <w:proofErr w:type="spellStart"/>
      <w:r w:rsidRPr="005C18A6">
        <w:rPr>
          <w:rFonts w:asciiTheme="minorHAnsi" w:hAnsiTheme="minorHAnsi" w:cstheme="minorHAnsi"/>
        </w:rPr>
        <w:t>bezprogowe</w:t>
      </w:r>
      <w:proofErr w:type="spellEnd"/>
      <w:r w:rsidRPr="005C18A6">
        <w:rPr>
          <w:rFonts w:asciiTheme="minorHAnsi" w:hAnsiTheme="minorHAnsi" w:cstheme="minorHAnsi"/>
        </w:rPr>
        <w:t>, dwuskrzydłowe o szerokości 120cm (90+30cm).W strefie holu wejściowego znajduje się recepcja oraz urządzenia kontroli ruchu osobowego. Na tej samej kondygnacji, w części budynku 1a usytuowano ogólnie dostępną strefę dla interesantów z poczekalnią i toaletą dla osób niepełnosprawnych ruchowo. Na teren wewnętrzny kompleksu i pozostałych obiektów przechodzi się po przekroczeniu strefy podlegającej kontroli. Dostępność zapewnia druga pochylnia. Przy budynku zapewniono miejsca postojowe, jednak nie ma oznaczonego miejsca dla osób z niepełnosprawnościami.</w:t>
      </w:r>
    </w:p>
    <w:p w:rsidR="005C18A6" w:rsidRPr="005A2F9D" w:rsidRDefault="005C18A6" w:rsidP="005A2F9D">
      <w:pPr>
        <w:pStyle w:val="Standard"/>
        <w:spacing w:after="0"/>
        <w:jc w:val="both"/>
        <w:rPr>
          <w:rFonts w:asciiTheme="minorHAnsi" w:hAnsiTheme="minorHAnsi" w:cstheme="minorHAnsi"/>
        </w:rPr>
      </w:pPr>
      <w:r w:rsidRPr="005A2F9D">
        <w:rPr>
          <w:rFonts w:asciiTheme="minorHAnsi" w:hAnsiTheme="minorHAnsi" w:cstheme="minorHAnsi"/>
        </w:rPr>
        <w:t>Pozostałe kondygnacje obiektu nie są dostępne dla osób (pracowników) ze szczególnymi potrzebami  - brak wind, brak toalet.</w:t>
      </w:r>
    </w:p>
    <w:p w:rsidR="005A2F9D" w:rsidRDefault="00314A5E" w:rsidP="005A2F9D">
      <w:pPr>
        <w:shd w:val="clear" w:color="auto" w:fill="FFFFFF"/>
        <w:spacing w:after="0" w:line="240" w:lineRule="auto"/>
        <w:rPr>
          <w:rFonts w:eastAsia="Times New Roman" w:cstheme="minorHAnsi"/>
          <w:color w:val="000000"/>
          <w:lang w:eastAsia="pl-PL"/>
        </w:rPr>
      </w:pPr>
      <w:r w:rsidRPr="00314A5E">
        <w:rPr>
          <w:rFonts w:eastAsia="Times New Roman" w:cstheme="minorHAnsi"/>
          <w:color w:val="000000"/>
          <w:lang w:eastAsia="pl-PL"/>
        </w:rPr>
        <w:t>Do budynku do biura przepustek można wejść z psem asystującym i psem przewodnikiem.    </w:t>
      </w:r>
    </w:p>
    <w:p w:rsidR="005A2F9D" w:rsidRDefault="00314A5E" w:rsidP="005A2F9D">
      <w:pPr>
        <w:shd w:val="clear" w:color="auto" w:fill="FFFFFF"/>
        <w:spacing w:after="0" w:line="240" w:lineRule="auto"/>
        <w:rPr>
          <w:rFonts w:eastAsia="Times New Roman" w:cstheme="minorHAnsi"/>
          <w:color w:val="000000"/>
          <w:lang w:eastAsia="pl-PL"/>
        </w:rPr>
      </w:pPr>
      <w:r w:rsidRPr="00314A5E">
        <w:rPr>
          <w:rFonts w:eastAsia="Times New Roman" w:cstheme="minorHAnsi"/>
          <w:color w:val="000000"/>
          <w:lang w:eastAsia="pl-PL"/>
        </w:rPr>
        <w:t>Personel biura przepustek nie posiada przeszkolenia w zakresie języka migowego.</w:t>
      </w:r>
    </w:p>
    <w:p w:rsidR="005A2F9D" w:rsidRDefault="005A2F9D" w:rsidP="005A2F9D">
      <w:pPr>
        <w:shd w:val="clear" w:color="auto" w:fill="FFFFFF"/>
        <w:spacing w:after="0" w:line="240" w:lineRule="auto"/>
        <w:rPr>
          <w:rFonts w:eastAsia="Times New Roman" w:cstheme="minorHAnsi"/>
          <w:color w:val="000000"/>
          <w:lang w:eastAsia="pl-PL"/>
        </w:rPr>
      </w:pPr>
      <w:r>
        <w:rPr>
          <w:rFonts w:eastAsia="Times New Roman" w:cstheme="minorHAnsi"/>
          <w:color w:val="000000"/>
          <w:lang w:eastAsia="pl-PL"/>
        </w:rPr>
        <w:t xml:space="preserve">Dostępna jest usługa tłumacza PJM/SJM. Aby dowiedzieć się jak skorzystać z usługi należy przejść do strony BIP Informacja dla osób niesłyszących link do strony:  </w:t>
      </w:r>
      <w:hyperlink r:id="rId16" w:history="1">
        <w:r w:rsidRPr="001E6FC9">
          <w:rPr>
            <w:rStyle w:val="Hipercze"/>
            <w:rFonts w:eastAsia="Times New Roman" w:cstheme="minorHAnsi"/>
            <w:lang w:eastAsia="pl-PL"/>
          </w:rPr>
          <w:t>https://bip.nadwislanski.strazgraniczna.pl/s07/informacja-dla-osob-nie/15692,Informacja-dla-osob-nieslyszacych.html</w:t>
        </w:r>
      </w:hyperlink>
    </w:p>
    <w:p w:rsidR="00A73C55" w:rsidRDefault="00A73C55" w:rsidP="005C18A6">
      <w:pPr>
        <w:pStyle w:val="Standard"/>
        <w:rPr>
          <w:rFonts w:asciiTheme="minorHAnsi" w:hAnsiTheme="minorHAnsi" w:cstheme="minorHAnsi"/>
          <w:b/>
        </w:rPr>
      </w:pP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nr2 – </w:t>
      </w:r>
      <w:r w:rsidRPr="005C18A6">
        <w:rPr>
          <w:rFonts w:asciiTheme="minorHAnsi" w:hAnsiTheme="minorHAnsi" w:cstheme="minorHAnsi"/>
        </w:rPr>
        <w:t>administracyjny, obiekt trzykondygnacyjny. Wejście z poziomu terenu, schody wewnętrzne prowadzą na poszczególne kondygnacje. Budynek niedostępny dla osób ze szczególnymi potrzebami  - brak wind, brak odpowiednich toalet.</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nr3 – </w:t>
      </w:r>
      <w:r w:rsidRPr="005C18A6">
        <w:rPr>
          <w:rFonts w:asciiTheme="minorHAnsi" w:hAnsiTheme="minorHAnsi" w:cstheme="minorHAnsi"/>
        </w:rPr>
        <w:t>internat, obiekt trzykondygnacyjny. Schody zewnętrzne przy wejściach do budynku oraz schody wewnętrzne prowadzące na poszczególne kondygnacje uniemożliwiają dostęp dla osób ze szczególnymi potrzebami. Pomieszczenia internatowe tylko dla osób bez niepełnosprawności ruchowej.</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nr4 – </w:t>
      </w:r>
      <w:r w:rsidRPr="005C18A6">
        <w:rPr>
          <w:rFonts w:asciiTheme="minorHAnsi" w:hAnsiTheme="minorHAnsi" w:cstheme="minorHAnsi"/>
        </w:rPr>
        <w:t>administracyjny, obiekt dwukondygnacyjny. Na pierwszej kondygnacji budynku (parter) znajdują się pomieszczenia służby zdrowia, do których zapewniono dostęp osobom ze szczególnymi potrzebami z poziomu terenu poprzez pochylnię. Na parterze jest odpowiednio dostosowana toaleta. Kondygnacja druga nieprzystosowana dla osób z niepełnosprawnościami ruchowymi – brak podnośnika, toalet.</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lastRenderedPageBreak/>
        <w:t xml:space="preserve">Budynek nr5 – </w:t>
      </w:r>
      <w:r w:rsidRPr="005C18A6">
        <w:rPr>
          <w:rFonts w:asciiTheme="minorHAnsi" w:hAnsiTheme="minorHAnsi" w:cstheme="minorHAnsi"/>
        </w:rPr>
        <w:t>hala sportowa z zapleczem, pomieszczenia administracyjne na drugiej kondygnacji obiektu. Sala sportowa dostępna, brak odpowiednio przystosowanych toalet, natrysków, szatni. Część adminis</w:t>
      </w:r>
      <w:r w:rsidR="00314A5E">
        <w:rPr>
          <w:rFonts w:asciiTheme="minorHAnsi" w:hAnsiTheme="minorHAnsi" w:cstheme="minorHAnsi"/>
        </w:rPr>
        <w:t>tracyjna – dwie klatki schodowe</w:t>
      </w:r>
      <w:r w:rsidRPr="005C18A6">
        <w:rPr>
          <w:rFonts w:asciiTheme="minorHAnsi" w:hAnsiTheme="minorHAnsi" w:cstheme="minorHAnsi"/>
        </w:rPr>
        <w:t>. Kondygnacja druga nieprzystosowana dla osób z niepełnosprawnościami ruchowymi.</w:t>
      </w:r>
    </w:p>
    <w:p w:rsidR="005C18A6" w:rsidRPr="005C18A6" w:rsidRDefault="005C18A6" w:rsidP="005C18A6">
      <w:pPr>
        <w:pStyle w:val="Standard"/>
        <w:jc w:val="both"/>
        <w:rPr>
          <w:rFonts w:asciiTheme="minorHAnsi" w:hAnsiTheme="minorHAnsi" w:cstheme="minorHAnsi"/>
        </w:rPr>
      </w:pPr>
      <w:r w:rsidRPr="005C18A6">
        <w:rPr>
          <w:rFonts w:asciiTheme="minorHAnsi" w:hAnsiTheme="minorHAnsi" w:cstheme="minorHAnsi"/>
          <w:b/>
        </w:rPr>
        <w:t xml:space="preserve">Budynek nr6 – </w:t>
      </w:r>
      <w:r w:rsidRPr="005C18A6">
        <w:rPr>
          <w:rFonts w:asciiTheme="minorHAnsi" w:hAnsiTheme="minorHAnsi" w:cstheme="minorHAnsi"/>
        </w:rPr>
        <w:t>magazyn wielofunkcyjny- obiekt trzykondygnacyjny. Wejście do część administracyjnej z poziomu terenu, klatka schodowa prowadzi na poszczególne kondygnacje. Brak dostępu dla osób z niepełnosprawnością ruchową (brak windy, brak przystosowanych toalet). Część magazynowa posiada dwa dźwigi towarowe obsługujące trzy kondygnacje wewnętrzne uniemożliwiając dostęp do budynku z poziomu terenu.</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nr7 – </w:t>
      </w:r>
      <w:r w:rsidRPr="005C18A6">
        <w:rPr>
          <w:rFonts w:asciiTheme="minorHAnsi" w:hAnsiTheme="minorHAnsi" w:cstheme="minorHAnsi"/>
        </w:rPr>
        <w:t>warsztaty samochodowe z częścią administracyjną na kondygnacji drugiej, na którą prowadzą schody. Brak dostępu dla osób ze szczególnymi potrzebami (brak windy, brak przystosowanych toalet). Pomieszczenia warsztatów nie podlegają ogólnej dostępności.</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nr8 – </w:t>
      </w:r>
      <w:r w:rsidRPr="005C18A6">
        <w:rPr>
          <w:rFonts w:asciiTheme="minorHAnsi" w:hAnsiTheme="minorHAnsi" w:cstheme="minorHAnsi"/>
        </w:rPr>
        <w:t>budynek garaży nie podlega ogólnej dostępności.</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nr9 – </w:t>
      </w:r>
      <w:r w:rsidRPr="005C18A6">
        <w:rPr>
          <w:rFonts w:asciiTheme="minorHAnsi" w:hAnsiTheme="minorHAnsi" w:cstheme="minorHAnsi"/>
        </w:rPr>
        <w:t xml:space="preserve">PKT – jednokondygnacyjny budynek usytuowany przy wjeździe na teren kompleksu od ul. </w:t>
      </w:r>
      <w:proofErr w:type="spellStart"/>
      <w:r w:rsidRPr="005C18A6">
        <w:rPr>
          <w:rFonts w:asciiTheme="minorHAnsi" w:hAnsiTheme="minorHAnsi" w:cstheme="minorHAnsi"/>
        </w:rPr>
        <w:t>Wirażowej</w:t>
      </w:r>
      <w:proofErr w:type="spellEnd"/>
      <w:r w:rsidRPr="005C18A6">
        <w:rPr>
          <w:rFonts w:asciiTheme="minorHAnsi" w:hAnsiTheme="minorHAnsi" w:cstheme="minorHAnsi"/>
        </w:rPr>
        <w:t xml:space="preserve"> – drugie wejście podlegające kontroli ruchu osobowego. Brak dostępu dla osób z niepełnosprawnością ruchową – różnice wysokości przy drzwiach, utrudniona komunikacja wewnętrzna.</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nr10 – </w:t>
      </w:r>
      <w:r w:rsidRPr="005C18A6">
        <w:rPr>
          <w:rFonts w:asciiTheme="minorHAnsi" w:hAnsiTheme="minorHAnsi" w:cstheme="minorHAnsi"/>
        </w:rPr>
        <w:t>budynek stacji paliw. Nie podlega ogólnej dostępności.</w:t>
      </w:r>
    </w:p>
    <w:p w:rsidR="005C18A6" w:rsidRPr="005C18A6" w:rsidRDefault="005C18A6" w:rsidP="005C18A6">
      <w:pPr>
        <w:pStyle w:val="Standard"/>
        <w:jc w:val="both"/>
        <w:rPr>
          <w:rFonts w:asciiTheme="minorHAnsi" w:hAnsiTheme="minorHAnsi" w:cstheme="minorHAnsi"/>
        </w:rPr>
      </w:pPr>
      <w:r w:rsidRPr="005C18A6">
        <w:rPr>
          <w:rFonts w:asciiTheme="minorHAnsi" w:hAnsiTheme="minorHAnsi" w:cstheme="minorHAnsi"/>
          <w:b/>
        </w:rPr>
        <w:t xml:space="preserve">Budynek nr12 – </w:t>
      </w:r>
      <w:r w:rsidRPr="005C18A6">
        <w:rPr>
          <w:rFonts w:asciiTheme="minorHAnsi" w:hAnsiTheme="minorHAnsi" w:cstheme="minorHAnsi"/>
        </w:rPr>
        <w:t>jednokondygnacyjny budynek administracyjny z pomieszczeniami warsztatów. Dostępności utrudniona, stopień przy wejściu z terenu, toalety nieprzystosowane.</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nr16 – </w:t>
      </w:r>
      <w:r w:rsidRPr="005C18A6">
        <w:rPr>
          <w:rFonts w:asciiTheme="minorHAnsi" w:hAnsiTheme="minorHAnsi" w:cstheme="minorHAnsi"/>
        </w:rPr>
        <w:t>Centralny Węzeł Teleinformatyczny Straży Granicznej, obiekt z odrębną strefą bezpieczeństwa. Część administracyjna posiada trzy kondygnacje nadziemne, jedną podziemną. Wejście do budynku z poziomu terenu  poprzez schody zewnętrzne (brak pochylni, podnośnika). Wewnątrz budynku dźwig osobowy zapewnia komunikację pionową na wszystkie kondygnacje. Brak toalety dla osób niepełnosprawnych.</w:t>
      </w:r>
    </w:p>
    <w:p w:rsidR="00314A5E" w:rsidRPr="005C18A6" w:rsidRDefault="005C18A6" w:rsidP="005C18A6">
      <w:pPr>
        <w:pStyle w:val="Standard"/>
        <w:rPr>
          <w:rFonts w:asciiTheme="minorHAnsi" w:hAnsiTheme="minorHAnsi" w:cstheme="minorHAnsi"/>
        </w:rPr>
      </w:pPr>
      <w:r w:rsidRPr="005C18A6">
        <w:rPr>
          <w:rFonts w:asciiTheme="minorHAnsi" w:hAnsiTheme="minorHAnsi" w:cstheme="minorHAnsi"/>
          <w:b/>
        </w:rPr>
        <w:t xml:space="preserve">Budynek nr17 – </w:t>
      </w:r>
      <w:r w:rsidRPr="005C18A6">
        <w:rPr>
          <w:rFonts w:asciiTheme="minorHAnsi" w:hAnsiTheme="minorHAnsi" w:cstheme="minorHAnsi"/>
        </w:rPr>
        <w:t>jednokondygnacyjny budyn</w:t>
      </w:r>
      <w:r w:rsidR="00C10E91">
        <w:rPr>
          <w:rFonts w:asciiTheme="minorHAnsi" w:hAnsiTheme="minorHAnsi" w:cstheme="minorHAnsi"/>
        </w:rPr>
        <w:t xml:space="preserve">ek administracyjny. Dostępność </w:t>
      </w:r>
      <w:r w:rsidRPr="005C18A6">
        <w:rPr>
          <w:rFonts w:asciiTheme="minorHAnsi" w:hAnsiTheme="minorHAnsi" w:cstheme="minorHAnsi"/>
        </w:rPr>
        <w:t>utrudniona, stopień przy wejściu z terenu, brak toalety dla osób niepełnosprawnych.</w:t>
      </w:r>
    </w:p>
    <w:p w:rsidR="005C18A6" w:rsidRPr="005C18A6" w:rsidRDefault="005C18A6" w:rsidP="00A73C55">
      <w:pPr>
        <w:pStyle w:val="Standard"/>
        <w:tabs>
          <w:tab w:val="left" w:pos="967"/>
        </w:tabs>
        <w:rPr>
          <w:rFonts w:asciiTheme="minorHAnsi" w:hAnsiTheme="minorHAnsi" w:cstheme="minorHAnsi"/>
        </w:rPr>
      </w:pPr>
      <w:r w:rsidRPr="005C18A6">
        <w:rPr>
          <w:rFonts w:asciiTheme="minorHAnsi" w:hAnsiTheme="minorHAnsi" w:cstheme="minorHAnsi"/>
          <w:b/>
        </w:rPr>
        <w:t>Siedziba Komendy Głównej Straży Granicznej na terenie zamkniętym, usytuowanym w Warszawie, dzielnica Mokotów, Al. Niepodległości 100.</w:t>
      </w:r>
    </w:p>
    <w:p w:rsidR="005C18A6" w:rsidRPr="005C18A6" w:rsidRDefault="005C18A6" w:rsidP="005C18A6">
      <w:pPr>
        <w:pStyle w:val="Standard"/>
        <w:jc w:val="both"/>
        <w:rPr>
          <w:rFonts w:asciiTheme="minorHAnsi" w:hAnsiTheme="minorHAnsi" w:cstheme="minorHAnsi"/>
        </w:rPr>
      </w:pPr>
      <w:r w:rsidRPr="005C18A6">
        <w:rPr>
          <w:rFonts w:asciiTheme="minorHAnsi" w:hAnsiTheme="minorHAnsi" w:cstheme="minorHAnsi"/>
        </w:rPr>
        <w:t xml:space="preserve">Obiekt administracyjny o złożonej bryle złożonej. Budynek główny równoległy do Al. Niepodległości (osiem kondygnacji nadziemnych, częściowo jedna podziemna), dwa skrzydła boczne (pięć kondygnacji nadziemnych) od ulicy </w:t>
      </w:r>
      <w:proofErr w:type="spellStart"/>
      <w:r w:rsidRPr="005C18A6">
        <w:rPr>
          <w:rFonts w:asciiTheme="minorHAnsi" w:hAnsiTheme="minorHAnsi" w:cstheme="minorHAnsi"/>
        </w:rPr>
        <w:t>Odolańskiej</w:t>
      </w:r>
      <w:proofErr w:type="spellEnd"/>
      <w:r w:rsidRPr="005C18A6">
        <w:rPr>
          <w:rFonts w:asciiTheme="minorHAnsi" w:hAnsiTheme="minorHAnsi" w:cstheme="minorHAnsi"/>
        </w:rPr>
        <w:t xml:space="preserve"> i ul. Wiktorskiej  oraz  budynek na planie półkola (trzy kondygnacje nadziemne). Wewnątrz pomieszczenia biura przepustek od ul. Wiktorskiej różnica wysokości poziomów powodująca przeszkodę dla osób niepełnosprawnych. Poza tym budynek dostępny dla osób niepełnosprawnych i poruszających się na wózkach poprzez występującą pochylnię zewnętrzną i wewnętrzną przy wejściu od strony terenu wewnętrznego. Platforma schodowa oraz dźwig osobowy umożliwia przemieszczanie się na poszczególne kondygnacje poza kondygnacją podziemną. W budynku znajdują się odpowiednie dostosowane sanitariaty. Brak dostępu do wejścia głównego obiektu – schody zewnętrzne i schody wewnętrzne bez podnośników lub platform. Brak oznaczonych miejsc postojowych dla niepełnosprawnych.</w:t>
      </w:r>
    </w:p>
    <w:p w:rsidR="005C18A6" w:rsidRPr="005C18A6" w:rsidRDefault="005C18A6" w:rsidP="00A73C55">
      <w:pPr>
        <w:pStyle w:val="Standard"/>
        <w:tabs>
          <w:tab w:val="left" w:pos="967"/>
        </w:tabs>
        <w:rPr>
          <w:rFonts w:asciiTheme="minorHAnsi" w:hAnsiTheme="minorHAnsi" w:cstheme="minorHAnsi"/>
        </w:rPr>
      </w:pPr>
      <w:r w:rsidRPr="005C18A6">
        <w:rPr>
          <w:rFonts w:asciiTheme="minorHAnsi" w:hAnsiTheme="minorHAnsi" w:cstheme="minorHAnsi"/>
          <w:b/>
        </w:rPr>
        <w:t>Komenda Główna Straży Granicznej na terenie zamkniętym, usytuowanym w Warszawie, dzielnica Śródmieście, ul. Podchorążych 38.</w:t>
      </w:r>
    </w:p>
    <w:p w:rsidR="005C18A6" w:rsidRPr="005C18A6" w:rsidRDefault="005C18A6" w:rsidP="005C18A6">
      <w:pPr>
        <w:pStyle w:val="Standard"/>
        <w:tabs>
          <w:tab w:val="left" w:pos="684"/>
        </w:tabs>
        <w:jc w:val="both"/>
        <w:rPr>
          <w:rFonts w:asciiTheme="minorHAnsi" w:hAnsiTheme="minorHAnsi" w:cstheme="minorHAnsi"/>
        </w:rPr>
      </w:pPr>
      <w:r w:rsidRPr="005C18A6">
        <w:rPr>
          <w:rFonts w:asciiTheme="minorHAnsi" w:hAnsiTheme="minorHAnsi" w:cstheme="minorHAnsi"/>
        </w:rPr>
        <w:t>Budynek administracyjny posiada trzy kondygnacje nadziemne, częściowo jedną podziemną. Zapewniony dostęp z terenu na pierwszą kondygnację (parter) dla osób niepełnosprawnych oraz pomieszczenia sanitarne wraz z natryskami. Brak oznaczonych miejsc postojowych dla niepełnosprawnych.</w:t>
      </w:r>
    </w:p>
    <w:p w:rsidR="005C18A6" w:rsidRPr="005C18A6" w:rsidRDefault="005C18A6" w:rsidP="005C18A6">
      <w:pPr>
        <w:pStyle w:val="Standard"/>
        <w:tabs>
          <w:tab w:val="left" w:pos="684"/>
        </w:tabs>
        <w:jc w:val="both"/>
        <w:rPr>
          <w:rFonts w:asciiTheme="minorHAnsi" w:hAnsiTheme="minorHAnsi" w:cstheme="minorHAnsi"/>
        </w:rPr>
      </w:pPr>
      <w:r w:rsidRPr="005C18A6">
        <w:rPr>
          <w:rFonts w:asciiTheme="minorHAnsi" w:hAnsiTheme="minorHAnsi" w:cstheme="minorHAnsi"/>
        </w:rPr>
        <w:t>Aktualnie trwa przebudowa budynku wraz ze zmianą sposobu użytkowania poddasza. Wykonano dźwig osobowy z poziomu parteru zapewniający dostęp na wszystkie kondygnacje naziemne.</w:t>
      </w:r>
    </w:p>
    <w:p w:rsidR="00E70ECD" w:rsidRDefault="00E70ECD" w:rsidP="00A73C55">
      <w:pPr>
        <w:pStyle w:val="Standard"/>
        <w:tabs>
          <w:tab w:val="left" w:pos="800"/>
          <w:tab w:val="left" w:pos="941"/>
        </w:tabs>
        <w:rPr>
          <w:rFonts w:asciiTheme="minorHAnsi" w:hAnsiTheme="minorHAnsi" w:cstheme="minorHAnsi"/>
          <w:b/>
        </w:rPr>
      </w:pPr>
    </w:p>
    <w:p w:rsidR="005C18A6" w:rsidRPr="005C18A6" w:rsidRDefault="005C18A6" w:rsidP="00A73C55">
      <w:pPr>
        <w:pStyle w:val="Standard"/>
        <w:tabs>
          <w:tab w:val="left" w:pos="800"/>
          <w:tab w:val="left" w:pos="941"/>
        </w:tabs>
        <w:rPr>
          <w:rFonts w:asciiTheme="minorHAnsi" w:hAnsiTheme="minorHAnsi" w:cstheme="minorHAnsi"/>
        </w:rPr>
      </w:pPr>
      <w:r w:rsidRPr="005C18A6">
        <w:rPr>
          <w:rFonts w:asciiTheme="minorHAnsi" w:hAnsiTheme="minorHAnsi" w:cstheme="minorHAnsi"/>
          <w:b/>
        </w:rPr>
        <w:t>Placówka Straży Granicznej w Warszawie, teren zamknięty, ul. Żwirki i Wigury 1c.</w:t>
      </w:r>
    </w:p>
    <w:p w:rsidR="005C18A6" w:rsidRPr="005C18A6" w:rsidRDefault="005C18A6" w:rsidP="005C18A6">
      <w:pPr>
        <w:pStyle w:val="Standard"/>
        <w:jc w:val="both"/>
        <w:rPr>
          <w:rFonts w:asciiTheme="minorHAnsi" w:hAnsiTheme="minorHAnsi" w:cstheme="minorHAnsi"/>
        </w:rPr>
      </w:pPr>
      <w:r w:rsidRPr="005C18A6">
        <w:rPr>
          <w:rFonts w:asciiTheme="minorHAnsi" w:hAnsiTheme="minorHAnsi" w:cstheme="minorHAnsi"/>
        </w:rPr>
        <w:lastRenderedPageBreak/>
        <w:t>Budynek trzy kondygnacyjny zapewniający dostęp dla osób niepełnosprawnych w części pomieszczeń dla zatrzymanych (parter) – pochylnia zewnętrzna, sanitariat dla osób na wózku oraz w części administracyjnej – winda z poziomu terenu, sanitariat dla niepełnosprawnych. Brak oznaczonych miejsc postojowych dla niepełnosprawnych.</w:t>
      </w:r>
    </w:p>
    <w:p w:rsidR="005C18A6" w:rsidRPr="005C18A6" w:rsidRDefault="005C18A6" w:rsidP="00A73C55">
      <w:pPr>
        <w:pStyle w:val="Standard"/>
        <w:tabs>
          <w:tab w:val="left" w:pos="800"/>
          <w:tab w:val="left" w:pos="941"/>
        </w:tabs>
        <w:rPr>
          <w:rFonts w:asciiTheme="minorHAnsi" w:hAnsiTheme="minorHAnsi" w:cstheme="minorHAnsi"/>
        </w:rPr>
      </w:pPr>
      <w:r w:rsidRPr="005C18A6">
        <w:rPr>
          <w:rFonts w:asciiTheme="minorHAnsi" w:hAnsiTheme="minorHAnsi" w:cstheme="minorHAnsi"/>
          <w:b/>
        </w:rPr>
        <w:t>Placówka Straży Granicznej w Lesznowoli, Strzeżony Ośrodek dla Cudzoziemców Lisówek.</w:t>
      </w:r>
    </w:p>
    <w:p w:rsidR="005C18A6" w:rsidRPr="005C18A6" w:rsidRDefault="005C18A6" w:rsidP="005C18A6">
      <w:pPr>
        <w:pStyle w:val="Standard"/>
        <w:rPr>
          <w:rFonts w:asciiTheme="minorHAnsi" w:hAnsiTheme="minorHAnsi" w:cstheme="minorHAnsi"/>
        </w:rPr>
      </w:pPr>
      <w:r w:rsidRPr="005C18A6">
        <w:rPr>
          <w:rFonts w:asciiTheme="minorHAnsi" w:hAnsiTheme="minorHAnsi" w:cstheme="minorHAnsi"/>
        </w:rPr>
        <w:t>Kompleks obiektów na terenie zamkniętym z wygrodzonym obszarem dla cudzoziemców, brak miejsc postojowych dla niepełnosprawnych.</w:t>
      </w:r>
    </w:p>
    <w:p w:rsidR="005C18A6" w:rsidRPr="005C18A6" w:rsidRDefault="005C18A6" w:rsidP="005C18A6">
      <w:pPr>
        <w:pStyle w:val="Standard"/>
        <w:jc w:val="both"/>
        <w:rPr>
          <w:rFonts w:asciiTheme="minorHAnsi" w:hAnsiTheme="minorHAnsi" w:cstheme="minorHAnsi"/>
        </w:rPr>
      </w:pPr>
      <w:r w:rsidRPr="005C18A6">
        <w:rPr>
          <w:rFonts w:asciiTheme="minorHAnsi" w:hAnsiTheme="minorHAnsi" w:cstheme="minorHAnsi"/>
        </w:rPr>
        <w:t>Dwukondygnacyjny budynek nr 1 – mieszkalny dla cudzoziemców (mężczyźni), parter dostępny z poziomu terenu, bez progów, w strefie pomieszczeń dla odwiedzających umieszczono toaletę dla osób niepełnosprawnych.</w:t>
      </w:r>
    </w:p>
    <w:p w:rsidR="00314A5E" w:rsidRPr="005C18A6" w:rsidRDefault="005C18A6" w:rsidP="005C18A6">
      <w:pPr>
        <w:pStyle w:val="Standard"/>
        <w:jc w:val="both"/>
        <w:rPr>
          <w:rFonts w:asciiTheme="minorHAnsi" w:hAnsiTheme="minorHAnsi" w:cstheme="minorHAnsi"/>
        </w:rPr>
      </w:pPr>
      <w:r w:rsidRPr="005C18A6">
        <w:rPr>
          <w:rFonts w:asciiTheme="minorHAnsi" w:hAnsiTheme="minorHAnsi" w:cstheme="minorHAnsi"/>
        </w:rPr>
        <w:t>Dwukondygnacyjny budynek nr 2 administracyjny, z pomieszczeniami mieszkalnymi dla cudzoziemców i stołówką. W poziomie drugiej kondygnacji łącznik do budynku nr 1.   Budynek niedostępny dla osób z niepełnosprawnościami ruchowymi. Schody zewnętrzne, schody wewnętrzne, brak odpowiedniej toalety.</w:t>
      </w:r>
    </w:p>
    <w:p w:rsidR="005C18A6" w:rsidRPr="005C18A6" w:rsidRDefault="005C18A6" w:rsidP="00A73C55">
      <w:pPr>
        <w:pStyle w:val="Standard"/>
        <w:tabs>
          <w:tab w:val="left" w:pos="800"/>
          <w:tab w:val="left" w:pos="941"/>
        </w:tabs>
        <w:rPr>
          <w:rFonts w:asciiTheme="minorHAnsi" w:hAnsiTheme="minorHAnsi" w:cstheme="minorHAnsi"/>
        </w:rPr>
      </w:pPr>
      <w:r w:rsidRPr="005C18A6">
        <w:rPr>
          <w:rFonts w:asciiTheme="minorHAnsi" w:hAnsiTheme="minorHAnsi" w:cstheme="minorHAnsi"/>
          <w:b/>
        </w:rPr>
        <w:t>Ośrodek Konferencyjno-Szkoleniowy w Otwocku.</w:t>
      </w:r>
    </w:p>
    <w:p w:rsidR="005C18A6" w:rsidRPr="005C18A6" w:rsidRDefault="005C18A6" w:rsidP="007C1F10">
      <w:pPr>
        <w:pStyle w:val="Standard"/>
        <w:tabs>
          <w:tab w:val="left" w:pos="403"/>
          <w:tab w:val="left" w:pos="544"/>
        </w:tabs>
        <w:jc w:val="both"/>
        <w:rPr>
          <w:rFonts w:asciiTheme="minorHAnsi" w:hAnsiTheme="minorHAnsi" w:cstheme="minorHAnsi"/>
        </w:rPr>
      </w:pPr>
      <w:r w:rsidRPr="005C18A6">
        <w:rPr>
          <w:rFonts w:asciiTheme="minorHAnsi" w:hAnsiTheme="minorHAnsi" w:cstheme="minorHAnsi"/>
        </w:rPr>
        <w:t xml:space="preserve">Zespół podpiwniczonych budynków z trzykondygnacyjną częścią hotelową, </w:t>
      </w:r>
      <w:proofErr w:type="spellStart"/>
      <w:r w:rsidRPr="005C18A6">
        <w:rPr>
          <w:rFonts w:asciiTheme="minorHAnsi" w:hAnsiTheme="minorHAnsi" w:cstheme="minorHAnsi"/>
        </w:rPr>
        <w:t>gastronomiczno</w:t>
      </w:r>
      <w:proofErr w:type="spellEnd"/>
      <w:r w:rsidRPr="005C18A6">
        <w:rPr>
          <w:rFonts w:asciiTheme="minorHAnsi" w:hAnsiTheme="minorHAnsi" w:cstheme="minorHAnsi"/>
        </w:rPr>
        <w:t xml:space="preserve"> -administracyjną oraz basenem. Z poziomu terenu na parter obiektu przy wejściach występują schody zewnętrzne. Brak dostępu dla osób niepełnosprawnych ruchowo. Jedynie przystosowane toalety dla osób na wózku usytuowane są pomieszczeniach przebieralni przy basenie. Brak oznaczonych miejsc postojowych dla niepełnosprawnych.</w:t>
      </w:r>
    </w:p>
    <w:p w:rsidR="005A2F9D" w:rsidRDefault="005A2F9D" w:rsidP="005C18A6">
      <w:pPr>
        <w:pStyle w:val="Standard"/>
        <w:tabs>
          <w:tab w:val="left" w:pos="403"/>
          <w:tab w:val="left" w:pos="544"/>
        </w:tabs>
        <w:rPr>
          <w:rFonts w:asciiTheme="minorHAnsi" w:hAnsiTheme="minorHAnsi" w:cstheme="minorHAnsi"/>
        </w:rPr>
      </w:pPr>
    </w:p>
    <w:p w:rsidR="005A2F9D" w:rsidRDefault="005A2F9D" w:rsidP="005C18A6">
      <w:pPr>
        <w:pStyle w:val="Standard"/>
        <w:tabs>
          <w:tab w:val="left" w:pos="403"/>
          <w:tab w:val="left" w:pos="544"/>
        </w:tabs>
        <w:rPr>
          <w:rFonts w:asciiTheme="minorHAnsi" w:hAnsiTheme="minorHAnsi" w:cstheme="minorHAnsi"/>
          <w:i/>
        </w:rPr>
      </w:pPr>
    </w:p>
    <w:p w:rsidR="005A2F9D" w:rsidRDefault="005A2F9D" w:rsidP="005C18A6">
      <w:pPr>
        <w:pStyle w:val="Standard"/>
        <w:tabs>
          <w:tab w:val="left" w:pos="403"/>
          <w:tab w:val="left" w:pos="544"/>
        </w:tabs>
        <w:rPr>
          <w:rFonts w:asciiTheme="minorHAnsi" w:hAnsiTheme="minorHAnsi" w:cstheme="minorHAnsi"/>
          <w:i/>
        </w:rPr>
      </w:pPr>
      <w:r w:rsidRPr="005A2F9D">
        <w:rPr>
          <w:rFonts w:asciiTheme="minorHAnsi" w:hAnsiTheme="minorHAnsi" w:cstheme="minorHAnsi"/>
          <w:i/>
        </w:rPr>
        <w:t>Diagnoza dostępności sporządzona została na podstawie analizy przeprowadzonej przez członków zespołu ds.</w:t>
      </w:r>
      <w:r>
        <w:rPr>
          <w:rFonts w:asciiTheme="minorHAnsi" w:hAnsiTheme="minorHAnsi" w:cstheme="minorHAnsi"/>
          <w:i/>
        </w:rPr>
        <w:t xml:space="preserve"> Koordynacji</w:t>
      </w:r>
      <w:r w:rsidR="00B1140D">
        <w:rPr>
          <w:rFonts w:asciiTheme="minorHAnsi" w:hAnsiTheme="minorHAnsi" w:cstheme="minorHAnsi"/>
          <w:i/>
        </w:rPr>
        <w:t>,</w:t>
      </w:r>
      <w:r>
        <w:rPr>
          <w:rFonts w:asciiTheme="minorHAnsi" w:hAnsiTheme="minorHAnsi" w:cstheme="minorHAnsi"/>
          <w:i/>
        </w:rPr>
        <w:t xml:space="preserve"> pod redakcją koordynatora ds. dostępności p. Ewy Waligóry. </w:t>
      </w:r>
    </w:p>
    <w:p w:rsidR="00A73C55" w:rsidRDefault="00855E30" w:rsidP="005C18A6">
      <w:pPr>
        <w:pStyle w:val="Standard"/>
        <w:tabs>
          <w:tab w:val="left" w:pos="403"/>
          <w:tab w:val="left" w:pos="544"/>
        </w:tabs>
        <w:rPr>
          <w:rFonts w:asciiTheme="minorHAnsi" w:hAnsiTheme="minorHAnsi" w:cstheme="minorHAnsi"/>
          <w:i/>
        </w:rPr>
      </w:pPr>
      <w:r>
        <w:rPr>
          <w:rFonts w:asciiTheme="minorHAnsi" w:hAnsiTheme="minorHAnsi" w:cstheme="minorHAnsi"/>
          <w:i/>
        </w:rPr>
        <w:t>W Diagnozie dostępności u</w:t>
      </w:r>
      <w:r w:rsidR="00A73C55">
        <w:rPr>
          <w:rFonts w:asciiTheme="minorHAnsi" w:hAnsiTheme="minorHAnsi" w:cstheme="minorHAnsi"/>
          <w:i/>
        </w:rPr>
        <w:t xml:space="preserve">względnione </w:t>
      </w:r>
      <w:r>
        <w:rPr>
          <w:rFonts w:asciiTheme="minorHAnsi" w:hAnsiTheme="minorHAnsi" w:cstheme="minorHAnsi"/>
          <w:i/>
        </w:rPr>
        <w:t>również zostały</w:t>
      </w:r>
      <w:r w:rsidR="00A73C55">
        <w:rPr>
          <w:rFonts w:asciiTheme="minorHAnsi" w:hAnsiTheme="minorHAnsi" w:cstheme="minorHAnsi"/>
          <w:i/>
        </w:rPr>
        <w:t xml:space="preserve"> wyniki badania</w:t>
      </w:r>
      <w:r w:rsidR="00C10E91">
        <w:rPr>
          <w:rFonts w:asciiTheme="minorHAnsi" w:hAnsiTheme="minorHAnsi" w:cstheme="minorHAnsi"/>
          <w:i/>
        </w:rPr>
        <w:t xml:space="preserve"> ankietowego przeprowadzonego wśród pracowników Nadwiślańskiego O</w:t>
      </w:r>
      <w:r w:rsidR="00A73C55">
        <w:rPr>
          <w:rFonts w:asciiTheme="minorHAnsi" w:hAnsiTheme="minorHAnsi" w:cstheme="minorHAnsi"/>
          <w:i/>
        </w:rPr>
        <w:t>ddziału Straży Granicznej</w:t>
      </w:r>
      <w:r>
        <w:rPr>
          <w:rFonts w:asciiTheme="minorHAnsi" w:hAnsiTheme="minorHAnsi" w:cstheme="minorHAnsi"/>
          <w:i/>
        </w:rPr>
        <w:t xml:space="preserve"> dotyczącego </w:t>
      </w:r>
      <w:r w:rsidR="00C10E91">
        <w:rPr>
          <w:rFonts w:asciiTheme="minorHAnsi" w:hAnsiTheme="minorHAnsi" w:cstheme="minorHAnsi"/>
          <w:i/>
        </w:rPr>
        <w:t>p</w:t>
      </w:r>
      <w:r w:rsidR="00A73C55">
        <w:rPr>
          <w:rFonts w:asciiTheme="minorHAnsi" w:hAnsiTheme="minorHAnsi" w:cstheme="minorHAnsi"/>
          <w:i/>
        </w:rPr>
        <w:t>otrzeb i oczekiwań osób z niepełnosprawnością.</w:t>
      </w:r>
    </w:p>
    <w:p w:rsidR="007C1F10" w:rsidRPr="005A2F9D" w:rsidRDefault="007C1F10" w:rsidP="005C18A6">
      <w:pPr>
        <w:pStyle w:val="Standard"/>
        <w:tabs>
          <w:tab w:val="left" w:pos="403"/>
          <w:tab w:val="left" w:pos="544"/>
        </w:tabs>
        <w:rPr>
          <w:rFonts w:asciiTheme="minorHAnsi" w:hAnsiTheme="minorHAnsi" w:cstheme="minorHAnsi"/>
          <w:i/>
        </w:rPr>
      </w:pPr>
      <w:r>
        <w:rPr>
          <w:rFonts w:asciiTheme="minorHAnsi" w:hAnsiTheme="minorHAnsi" w:cstheme="minorHAnsi"/>
          <w:i/>
        </w:rPr>
        <w:t xml:space="preserve">Wyniki badania ankietowego pracowników </w:t>
      </w:r>
      <w:proofErr w:type="spellStart"/>
      <w:r>
        <w:rPr>
          <w:rFonts w:asciiTheme="minorHAnsi" w:hAnsiTheme="minorHAnsi" w:cstheme="minorHAnsi"/>
          <w:i/>
        </w:rPr>
        <w:t>NwOSG</w:t>
      </w:r>
      <w:proofErr w:type="spellEnd"/>
      <w:r w:rsidR="00E70ECD">
        <w:rPr>
          <w:rFonts w:asciiTheme="minorHAnsi" w:hAnsiTheme="minorHAnsi" w:cstheme="minorHAnsi"/>
          <w:i/>
        </w:rPr>
        <w:t xml:space="preserve"> (odnośnik PDF).</w:t>
      </w:r>
    </w:p>
    <w:p w:rsidR="005A2F9D" w:rsidRPr="005C18A6" w:rsidRDefault="005A2F9D" w:rsidP="005C18A6">
      <w:pPr>
        <w:pStyle w:val="Standard"/>
        <w:tabs>
          <w:tab w:val="left" w:pos="403"/>
          <w:tab w:val="left" w:pos="544"/>
        </w:tabs>
        <w:rPr>
          <w:rFonts w:asciiTheme="minorHAnsi" w:hAnsiTheme="minorHAnsi" w:cstheme="minorHAnsi"/>
        </w:rPr>
      </w:pPr>
    </w:p>
    <w:p w:rsidR="00A2426C" w:rsidRDefault="00A2426C" w:rsidP="00AC76B0">
      <w:pPr>
        <w:jc w:val="both"/>
      </w:pPr>
    </w:p>
    <w:p w:rsidR="005A2F9D" w:rsidRDefault="005A2F9D" w:rsidP="00AC76B0">
      <w:pPr>
        <w:jc w:val="both"/>
      </w:pPr>
    </w:p>
    <w:p w:rsidR="005A2F9D" w:rsidRDefault="005A2F9D" w:rsidP="00AC76B0">
      <w:pPr>
        <w:jc w:val="both"/>
      </w:pPr>
    </w:p>
    <w:p w:rsidR="005A2F9D" w:rsidRDefault="005A2F9D" w:rsidP="00AC76B0">
      <w:pPr>
        <w:jc w:val="both"/>
      </w:pPr>
    </w:p>
    <w:p w:rsidR="005A2F9D" w:rsidRPr="005A2F9D" w:rsidRDefault="005A2F9D" w:rsidP="00AC76B0">
      <w:pPr>
        <w:jc w:val="both"/>
        <w:rPr>
          <w:sz w:val="16"/>
          <w:szCs w:val="16"/>
        </w:rPr>
      </w:pPr>
    </w:p>
    <w:p w:rsidR="005A2F9D" w:rsidRDefault="005A2F9D" w:rsidP="00AC76B0">
      <w:pPr>
        <w:jc w:val="both"/>
        <w:rPr>
          <w:sz w:val="16"/>
          <w:szCs w:val="16"/>
        </w:rPr>
      </w:pPr>
    </w:p>
    <w:p w:rsidR="005A2F9D" w:rsidRDefault="005A2F9D" w:rsidP="00AC76B0">
      <w:pPr>
        <w:jc w:val="both"/>
        <w:rPr>
          <w:sz w:val="16"/>
          <w:szCs w:val="16"/>
        </w:rPr>
      </w:pPr>
    </w:p>
    <w:p w:rsidR="00A73C55" w:rsidRDefault="00A73C55" w:rsidP="00AC76B0">
      <w:pPr>
        <w:jc w:val="both"/>
        <w:rPr>
          <w:sz w:val="16"/>
          <w:szCs w:val="16"/>
        </w:rPr>
      </w:pPr>
    </w:p>
    <w:p w:rsidR="005A2F9D" w:rsidRDefault="005A2F9D" w:rsidP="00AC76B0">
      <w:pPr>
        <w:jc w:val="both"/>
        <w:rPr>
          <w:sz w:val="16"/>
          <w:szCs w:val="16"/>
        </w:rPr>
      </w:pPr>
    </w:p>
    <w:p w:rsidR="005A2F9D" w:rsidRPr="005A2F9D" w:rsidRDefault="005A2F9D" w:rsidP="00AC76B0">
      <w:pPr>
        <w:jc w:val="both"/>
        <w:rPr>
          <w:sz w:val="16"/>
          <w:szCs w:val="16"/>
        </w:rPr>
      </w:pPr>
      <w:r w:rsidRPr="005A2F9D">
        <w:rPr>
          <w:sz w:val="16"/>
          <w:szCs w:val="16"/>
        </w:rPr>
        <w:t xml:space="preserve">Opracowała Ewelina Łapanowska </w:t>
      </w:r>
    </w:p>
    <w:p w:rsidR="005A2F9D" w:rsidRPr="005A2F9D" w:rsidRDefault="005A2F9D" w:rsidP="00AC76B0">
      <w:pPr>
        <w:jc w:val="both"/>
        <w:rPr>
          <w:sz w:val="16"/>
          <w:szCs w:val="16"/>
        </w:rPr>
      </w:pPr>
      <w:r w:rsidRPr="005A2F9D">
        <w:rPr>
          <w:sz w:val="16"/>
          <w:szCs w:val="16"/>
        </w:rPr>
        <w:t xml:space="preserve">Tel.: 660 32 22 </w:t>
      </w:r>
    </w:p>
    <w:sectPr w:rsidR="005A2F9D" w:rsidRPr="005A2F9D" w:rsidSect="0093376C">
      <w:pgSz w:w="11906" w:h="16838"/>
      <w:pgMar w:top="709" w:right="991" w:bottom="709"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OpenSymbol">
    <w:panose1 w:val="05010000000000000000"/>
    <w:charset w:val="00"/>
    <w:family w:val="auto"/>
    <w:pitch w:val="variable"/>
    <w:sig w:usb0="800000AF" w:usb1="1001ECEA" w:usb2="00000000" w:usb3="00000000" w:csb0="80000001"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E307A"/>
    <w:multiLevelType w:val="hybridMultilevel"/>
    <w:tmpl w:val="E06882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97C5CEF"/>
    <w:multiLevelType w:val="multilevel"/>
    <w:tmpl w:val="07FCC63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15:restartNumberingAfterBreak="0">
    <w:nsid w:val="2288013A"/>
    <w:multiLevelType w:val="hybridMultilevel"/>
    <w:tmpl w:val="8FDEB50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4A0409D"/>
    <w:multiLevelType w:val="hybridMultilevel"/>
    <w:tmpl w:val="2EDE71C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453"/>
    <w:rsid w:val="00146DD1"/>
    <w:rsid w:val="001F725C"/>
    <w:rsid w:val="002374FB"/>
    <w:rsid w:val="002F0453"/>
    <w:rsid w:val="00314A5E"/>
    <w:rsid w:val="00460113"/>
    <w:rsid w:val="005A2F9D"/>
    <w:rsid w:val="005C18A6"/>
    <w:rsid w:val="007C1F10"/>
    <w:rsid w:val="00855E30"/>
    <w:rsid w:val="008846E6"/>
    <w:rsid w:val="00904770"/>
    <w:rsid w:val="0093376C"/>
    <w:rsid w:val="009426F3"/>
    <w:rsid w:val="00A210DA"/>
    <w:rsid w:val="00A2426C"/>
    <w:rsid w:val="00A73C55"/>
    <w:rsid w:val="00A97EE6"/>
    <w:rsid w:val="00AC76B0"/>
    <w:rsid w:val="00B1140D"/>
    <w:rsid w:val="00B1629B"/>
    <w:rsid w:val="00BD24C0"/>
    <w:rsid w:val="00C10E91"/>
    <w:rsid w:val="00C1533C"/>
    <w:rsid w:val="00C817D8"/>
    <w:rsid w:val="00CC4F1B"/>
    <w:rsid w:val="00CE710E"/>
    <w:rsid w:val="00CF042E"/>
    <w:rsid w:val="00D37A5F"/>
    <w:rsid w:val="00E10E93"/>
    <w:rsid w:val="00E11BAE"/>
    <w:rsid w:val="00E70ECD"/>
    <w:rsid w:val="00ED0D80"/>
    <w:rsid w:val="00F83D48"/>
    <w:rsid w:val="00FC44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710B2A-4DAE-4F6F-B157-CBEB09752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2F0453"/>
    <w:rPr>
      <w:color w:val="0563C1" w:themeColor="hyperlink"/>
      <w:u w:val="single"/>
    </w:rPr>
  </w:style>
  <w:style w:type="paragraph" w:styleId="Akapitzlist">
    <w:name w:val="List Paragraph"/>
    <w:basedOn w:val="Normalny"/>
    <w:uiPriority w:val="34"/>
    <w:qFormat/>
    <w:rsid w:val="00AC76B0"/>
    <w:pPr>
      <w:ind w:left="720"/>
      <w:contextualSpacing/>
    </w:pPr>
  </w:style>
  <w:style w:type="paragraph" w:styleId="Tekstdymka">
    <w:name w:val="Balloon Text"/>
    <w:basedOn w:val="Normalny"/>
    <w:link w:val="TekstdymkaZnak"/>
    <w:uiPriority w:val="99"/>
    <w:semiHidden/>
    <w:unhideWhenUsed/>
    <w:rsid w:val="00AC76B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C76B0"/>
    <w:rPr>
      <w:rFonts w:ascii="Segoe UI" w:hAnsi="Segoe UI" w:cs="Segoe UI"/>
      <w:sz w:val="18"/>
      <w:szCs w:val="18"/>
    </w:rPr>
  </w:style>
  <w:style w:type="paragraph" w:styleId="NormalnyWeb">
    <w:name w:val="Normal (Web)"/>
    <w:basedOn w:val="Normalny"/>
    <w:uiPriority w:val="99"/>
    <w:unhideWhenUsed/>
    <w:rsid w:val="00A2426C"/>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A2426C"/>
    <w:rPr>
      <w:b/>
      <w:bCs/>
    </w:rPr>
  </w:style>
  <w:style w:type="paragraph" w:customStyle="1" w:styleId="Standard">
    <w:name w:val="Standard"/>
    <w:rsid w:val="005C18A6"/>
    <w:pPr>
      <w:suppressAutoHyphens/>
      <w:autoSpaceDN w:val="0"/>
      <w:spacing w:line="256" w:lineRule="auto"/>
      <w:textAlignment w:val="baseline"/>
    </w:pPr>
    <w:rPr>
      <w:rFonts w:ascii="Calibri" w:eastAsia="Calibri" w:hAnsi="Calibri" w:cs="Tahoma"/>
    </w:rPr>
  </w:style>
  <w:style w:type="character" w:customStyle="1" w:styleId="UnresolvedMention">
    <w:name w:val="Unresolved Mention"/>
    <w:basedOn w:val="Domylnaczcionkaakapitu"/>
    <w:uiPriority w:val="99"/>
    <w:semiHidden/>
    <w:unhideWhenUsed/>
    <w:rsid w:val="00A97E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3397802">
      <w:bodyDiv w:val="1"/>
      <w:marLeft w:val="0"/>
      <w:marRight w:val="0"/>
      <w:marTop w:val="0"/>
      <w:marBottom w:val="0"/>
      <w:divBdr>
        <w:top w:val="none" w:sz="0" w:space="0" w:color="auto"/>
        <w:left w:val="none" w:sz="0" w:space="0" w:color="auto"/>
        <w:bottom w:val="none" w:sz="0" w:space="0" w:color="auto"/>
        <w:right w:val="none" w:sz="0" w:space="0" w:color="auto"/>
      </w:divBdr>
    </w:div>
    <w:div w:id="619804241">
      <w:bodyDiv w:val="1"/>
      <w:marLeft w:val="0"/>
      <w:marRight w:val="0"/>
      <w:marTop w:val="0"/>
      <w:marBottom w:val="0"/>
      <w:divBdr>
        <w:top w:val="none" w:sz="0" w:space="0" w:color="auto"/>
        <w:left w:val="none" w:sz="0" w:space="0" w:color="auto"/>
        <w:bottom w:val="none" w:sz="0" w:space="0" w:color="auto"/>
        <w:right w:val="none" w:sz="0" w:space="0" w:color="auto"/>
      </w:divBdr>
      <w:divsChild>
        <w:div w:id="382675562">
          <w:marLeft w:val="0"/>
          <w:marRight w:val="0"/>
          <w:marTop w:val="0"/>
          <w:marBottom w:val="480"/>
          <w:divBdr>
            <w:top w:val="none" w:sz="0" w:space="0" w:color="auto"/>
            <w:left w:val="none" w:sz="0" w:space="0" w:color="auto"/>
            <w:bottom w:val="dashed" w:sz="6" w:space="0" w:color="CCCCCC"/>
            <w:right w:val="none" w:sz="0" w:space="0" w:color="auto"/>
          </w:divBdr>
        </w:div>
        <w:div w:id="436873357">
          <w:marLeft w:val="0"/>
          <w:marRight w:val="0"/>
          <w:marTop w:val="0"/>
          <w:marBottom w:val="480"/>
          <w:divBdr>
            <w:top w:val="none" w:sz="0" w:space="0" w:color="auto"/>
            <w:left w:val="none" w:sz="0" w:space="0" w:color="auto"/>
            <w:bottom w:val="dashed" w:sz="6" w:space="0" w:color="CCCCCC"/>
            <w:right w:val="none" w:sz="0" w:space="0" w:color="auto"/>
          </w:divBdr>
          <w:divsChild>
            <w:div w:id="904411828">
              <w:marLeft w:val="0"/>
              <w:marRight w:val="0"/>
              <w:marTop w:val="0"/>
              <w:marBottom w:val="0"/>
              <w:divBdr>
                <w:top w:val="none" w:sz="0" w:space="0" w:color="auto"/>
                <w:left w:val="none" w:sz="0" w:space="0" w:color="auto"/>
                <w:bottom w:val="none" w:sz="0" w:space="0" w:color="auto"/>
                <w:right w:val="none" w:sz="0" w:space="0" w:color="auto"/>
              </w:divBdr>
            </w:div>
          </w:divsChild>
        </w:div>
        <w:div w:id="996885319">
          <w:marLeft w:val="0"/>
          <w:marRight w:val="0"/>
          <w:marTop w:val="0"/>
          <w:marBottom w:val="0"/>
          <w:divBdr>
            <w:top w:val="none" w:sz="0" w:space="0" w:color="auto"/>
            <w:left w:val="none" w:sz="0" w:space="0" w:color="auto"/>
            <w:bottom w:val="none" w:sz="0" w:space="0" w:color="auto"/>
            <w:right w:val="none" w:sz="0" w:space="0" w:color="auto"/>
          </w:divBdr>
        </w:div>
      </w:divsChild>
    </w:div>
    <w:div w:id="840698704">
      <w:bodyDiv w:val="1"/>
      <w:marLeft w:val="0"/>
      <w:marRight w:val="0"/>
      <w:marTop w:val="0"/>
      <w:marBottom w:val="0"/>
      <w:divBdr>
        <w:top w:val="none" w:sz="0" w:space="0" w:color="auto"/>
        <w:left w:val="none" w:sz="0" w:space="0" w:color="auto"/>
        <w:bottom w:val="none" w:sz="0" w:space="0" w:color="auto"/>
        <w:right w:val="none" w:sz="0" w:space="0" w:color="auto"/>
      </w:divBdr>
    </w:div>
    <w:div w:id="1940721392">
      <w:bodyDiv w:val="1"/>
      <w:marLeft w:val="0"/>
      <w:marRight w:val="0"/>
      <w:marTop w:val="0"/>
      <w:marBottom w:val="0"/>
      <w:divBdr>
        <w:top w:val="none" w:sz="0" w:space="0" w:color="auto"/>
        <w:left w:val="none" w:sz="0" w:space="0" w:color="auto"/>
        <w:bottom w:val="none" w:sz="0" w:space="0" w:color="auto"/>
        <w:right w:val="none" w:sz="0" w:space="0" w:color="auto"/>
      </w:divBdr>
    </w:div>
    <w:div w:id="2088066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arbara.bala@strazgraniczna.pl" TargetMode="External"/><Relationship Id="rId13" Type="http://schemas.openxmlformats.org/officeDocument/2006/relationships/hyperlink" Target="mailto:marcin.skorupski@strazgraniczna.p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nadwislanski.strazgraniczna.pl" TargetMode="External"/><Relationship Id="rId12" Type="http://schemas.openxmlformats.org/officeDocument/2006/relationships/hyperlink" Target="mailto:ewelina.lapanowska@strazgraniczna.p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bip.nadwislanski.strazgraniczna.pl/s07/informacja-dla-osob-nie/15692,Informacja-dla-osob-nieslyszacych.html" TargetMode="External"/><Relationship Id="rId1" Type="http://schemas.openxmlformats.org/officeDocument/2006/relationships/numbering" Target="numbering.xml"/><Relationship Id="rId6" Type="http://schemas.openxmlformats.org/officeDocument/2006/relationships/hyperlink" Target="https://bip.nadwislanski.strazgraniczna.pl/" TargetMode="External"/><Relationship Id="rId11" Type="http://schemas.openxmlformats.org/officeDocument/2006/relationships/hyperlink" Target="mailto:monika.cegie&#322;ka@strazgraniczna.pl" TargetMode="External"/><Relationship Id="rId5" Type="http://schemas.openxmlformats.org/officeDocument/2006/relationships/hyperlink" Target="https://www.nadwislanski.strazgraniczna.pl" TargetMode="External"/><Relationship Id="rId15" Type="http://schemas.openxmlformats.org/officeDocument/2006/relationships/hyperlink" Target="https://www.rpo.gov.pl/" TargetMode="External"/><Relationship Id="rId10" Type="http://schemas.openxmlformats.org/officeDocument/2006/relationships/hyperlink" Target="mailto:bartosz.lotys@strazgraniczna.pl" TargetMode="External"/><Relationship Id="rId4" Type="http://schemas.openxmlformats.org/officeDocument/2006/relationships/webSettings" Target="webSettings.xml"/><Relationship Id="rId9" Type="http://schemas.openxmlformats.org/officeDocument/2006/relationships/hyperlink" Target="mailto:piotr.smolinski@strazgraniczna.pl" TargetMode="External"/><Relationship Id="rId14" Type="http://schemas.openxmlformats.org/officeDocument/2006/relationships/hyperlink" Target="https://www.rpo.gov.pl/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2296</Words>
  <Characters>13779</Characters>
  <Application>Microsoft Office Word</Application>
  <DocSecurity>0</DocSecurity>
  <Lines>114</Lines>
  <Paragraphs>32</Paragraphs>
  <ScaleCrop>false</ScaleCrop>
  <HeadingPairs>
    <vt:vector size="2" baseType="variant">
      <vt:variant>
        <vt:lpstr>Tytuł</vt:lpstr>
      </vt:variant>
      <vt:variant>
        <vt:i4>1</vt:i4>
      </vt:variant>
    </vt:vector>
  </HeadingPairs>
  <TitlesOfParts>
    <vt:vector size="1" baseType="lpstr">
      <vt:lpstr/>
    </vt:vector>
  </TitlesOfParts>
  <Company>Straż Graniczna</Company>
  <LinksUpToDate>false</LinksUpToDate>
  <CharactersWithSpaces>16043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Bielec-Janas Dagmara</dc:creator>
  <cp:keywords/>
  <dc:description/>
  <cp:lastModifiedBy>Skorupski Marcin</cp:lastModifiedBy>
  <cp:revision>3</cp:revision>
  <cp:lastPrinted>2020-12-09T12:52:00Z</cp:lastPrinted>
  <dcterms:created xsi:type="dcterms:W3CDTF">2024-03-19T09:06:00Z</dcterms:created>
  <dcterms:modified xsi:type="dcterms:W3CDTF">2024-03-19T09:06:00Z</dcterms:modified>
</cp:coreProperties>
</file>